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BA534A" w14:textId="691BE6C0" w:rsidR="0025287F" w:rsidRDefault="005C3051">
      <w:pPr>
        <w:pStyle w:val="Textoindependiente"/>
        <w:ind w:left="100"/>
        <w:rPr>
          <w:rFonts w:ascii="Times New Roman"/>
          <w:sz w:val="20"/>
        </w:rPr>
        <w:sectPr w:rsidR="0025287F" w:rsidSect="00C63449">
          <w:headerReference w:type="default" r:id="rId11"/>
          <w:footerReference w:type="default" r:id="rId12"/>
          <w:pgSz w:w="12240" w:h="20160"/>
          <w:pgMar w:top="1440" w:right="1320" w:bottom="880" w:left="1340" w:header="567" w:footer="681" w:gutter="0"/>
          <w:pgNumType w:start="1"/>
          <w:cols w:space="720"/>
          <w:docGrid w:linePitch="299"/>
        </w:sectPr>
      </w:pPr>
      <w:r>
        <w:rPr>
          <w:rFonts w:ascii="Times New Roman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AB2ADC" wp14:editId="6E8E6DEC">
                <wp:simplePos x="0" y="0"/>
                <wp:positionH relativeFrom="column">
                  <wp:posOffset>-441325</wp:posOffset>
                </wp:positionH>
                <wp:positionV relativeFrom="paragraph">
                  <wp:posOffset>8161655</wp:posOffset>
                </wp:positionV>
                <wp:extent cx="6974205" cy="2128520"/>
                <wp:effectExtent l="0" t="0" r="0" b="0"/>
                <wp:wrapNone/>
                <wp:docPr id="192537440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74205" cy="2128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6CFC8E" w14:textId="77777777" w:rsidR="00687E2D" w:rsidRDefault="00687E2D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</w:pPr>
                          </w:p>
                          <w:p w14:paraId="263C177E" w14:textId="2FFF15EC" w:rsidR="006645E8" w:rsidRDefault="002A68A6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GASIC</w:t>
                            </w:r>
                            <w:r w:rsidR="00687E2D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9 </w:t>
                            </w: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>–</w:t>
                            </w:r>
                            <w:r w:rsidR="00783A4C"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val="es-CL" w:eastAsia="zh-CN"/>
                              </w:rPr>
                              <w:t xml:space="preserve"> </w:t>
                            </w:r>
                            <w:r w:rsidR="006C5210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  <w:lang w:eastAsia="zh-CN"/>
                              </w:rPr>
                              <w:t>Gestión de Incidentes</w:t>
                            </w:r>
                          </w:p>
                          <w:p w14:paraId="22567E55" w14:textId="4D3C880C" w:rsidR="00783A4C" w:rsidRPr="00687E2D" w:rsidRDefault="00783A4C" w:rsidP="00783A4C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</w:pPr>
                            <w:r w:rsidRPr="00687E2D"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48"/>
                                <w:szCs w:val="48"/>
                                <w:lang w:val="es-CL" w:eastAsia="zh-CN"/>
                              </w:rPr>
                              <w:t>Preguntas de Auditoría</w:t>
                            </w:r>
                          </w:p>
                          <w:p w14:paraId="63E50EA7" w14:textId="5CCD7F29" w:rsidR="00783A4C" w:rsidRPr="004440DF" w:rsidRDefault="00514093" w:rsidP="00F02D0D">
                            <w:pPr>
                              <w:widowControl/>
                              <w:autoSpaceDE/>
                              <w:autoSpaceDN/>
                              <w:spacing w:after="160" w:line="259" w:lineRule="auto"/>
                              <w:jc w:val="center"/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</w:pPr>
                            <w:r>
                              <w:rPr>
                                <w:rFonts w:ascii="Aptos" w:eastAsiaTheme="minorEastAsia" w:hAnsi="Aptos" w:cstheme="minorBidi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eastAsia="zh-CN"/>
                              </w:rPr>
                              <w:t>Comunicación con Terceros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AB2ADC" id="_x0000_t202" coordsize="21600,21600" o:spt="202" path="m,l,21600r21600,l21600,xe">
                <v:stroke joinstyle="miter"/>
                <v:path gradientshapeok="t" o:connecttype="rect"/>
              </v:shapetype>
              <v:shape id="Text Box 108" o:spid="_x0000_s1026" type="#_x0000_t202" style="position:absolute;left:0;text-align:left;margin-left:-34.75pt;margin-top:642.65pt;width:549.15pt;height:167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" filled="f" stroked="f">
                <v:textbox>
                  <w:txbxContent>
                    <w:p w14:paraId="2C6CFC8E" w14:textId="77777777" w:rsidR="00687E2D" w:rsidRDefault="00687E2D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</w:pPr>
                    </w:p>
                    <w:p w14:paraId="263C177E" w14:textId="2FFF15EC" w:rsidR="006645E8" w:rsidRDefault="002A68A6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GASIC</w:t>
                      </w:r>
                      <w:r w:rsidR="00687E2D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9 </w:t>
                      </w: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>–</w:t>
                      </w:r>
                      <w:r w:rsidR="00783A4C"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val="es-CL" w:eastAsia="zh-CN"/>
                        </w:rPr>
                        <w:t xml:space="preserve"> </w:t>
                      </w:r>
                      <w:r w:rsidR="006C5210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20"/>
                          <w:szCs w:val="20"/>
                          <w:lang w:eastAsia="zh-CN"/>
                        </w:rPr>
                        <w:t>Gestión de Incidentes</w:t>
                      </w:r>
                    </w:p>
                    <w:p w14:paraId="22567E55" w14:textId="4D3C880C" w:rsidR="00783A4C" w:rsidRPr="00687E2D" w:rsidRDefault="00783A4C" w:rsidP="00783A4C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</w:pPr>
                      <w:r w:rsidRPr="00687E2D"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48"/>
                          <w:szCs w:val="48"/>
                          <w:lang w:val="es-CL" w:eastAsia="zh-CN"/>
                        </w:rPr>
                        <w:t>Preguntas de Auditoría</w:t>
                      </w:r>
                    </w:p>
                    <w:p w14:paraId="63E50EA7" w14:textId="5CCD7F29" w:rsidR="00783A4C" w:rsidRPr="004440DF" w:rsidRDefault="00514093" w:rsidP="00F02D0D">
                      <w:pPr>
                        <w:widowControl/>
                        <w:autoSpaceDE/>
                        <w:autoSpaceDN/>
                        <w:spacing w:after="160" w:line="259" w:lineRule="auto"/>
                        <w:jc w:val="center"/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</w:pPr>
                      <w:r>
                        <w:rPr>
                          <w:rFonts w:ascii="Aptos" w:eastAsiaTheme="minorEastAsia" w:hAnsi="Aptos" w:cstheme="minorBidi"/>
                          <w:b/>
                          <w:bCs/>
                          <w:color w:val="FFFFFF" w:themeColor="background1"/>
                          <w:sz w:val="56"/>
                          <w:szCs w:val="56"/>
                          <w:lang w:eastAsia="zh-CN"/>
                        </w:rPr>
                        <w:t>Comunicación con Terceros</w:t>
                      </w:r>
                    </w:p>
                  </w:txbxContent>
                </v:textbox>
              </v:shape>
            </w:pict>
          </mc:Fallback>
        </mc:AlternateContent>
      </w:r>
      <w:r w:rsidR="0025287F">
        <w:rPr>
          <w:rFonts w:ascii="Times New Roman"/>
          <w:noProof/>
          <w:sz w:val="20"/>
        </w:rPr>
        <w:drawing>
          <wp:anchor distT="0" distB="0" distL="114300" distR="114300" simplePos="0" relativeHeight="251657216" behindDoc="0" locked="0" layoutInCell="1" allowOverlap="1" wp14:anchorId="03B50241" wp14:editId="78C91C30">
            <wp:simplePos x="0" y="0"/>
            <wp:positionH relativeFrom="column">
              <wp:posOffset>-850900</wp:posOffset>
            </wp:positionH>
            <wp:positionV relativeFrom="paragraph">
              <wp:posOffset>-914400</wp:posOffset>
            </wp:positionV>
            <wp:extent cx="7765576" cy="12787952"/>
            <wp:effectExtent l="0" t="0" r="0" b="0"/>
            <wp:wrapNone/>
            <wp:docPr id="541557912" name="Imagen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1557912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82186" cy="12815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82E4F2D" w14:textId="25D3B219" w:rsidR="007766F8" w:rsidRPr="007D390E" w:rsidRDefault="005C3051" w:rsidP="007D390E">
      <w:pPr>
        <w:pStyle w:val="Textoindependiente"/>
        <w:spacing w:before="5" w:line="276" w:lineRule="auto"/>
        <w:ind w:left="0"/>
        <w:jc w:val="both"/>
        <w:rPr>
          <w:rFonts w:ascii="Aptos" w:hAnsi="Aptos"/>
          <w:b/>
          <w:sz w:val="62"/>
        </w:rPr>
      </w:pPr>
      <w:r>
        <w:rPr>
          <w:rFonts w:ascii="Aptos" w:hAnsi="Aptos"/>
          <w:noProof/>
          <w:sz w:val="22"/>
        </w:rPr>
        <w:lastRenderedPageBreak/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46E4FADF" wp14:editId="3E0BE9C7">
                <wp:simplePos x="0" y="0"/>
                <wp:positionH relativeFrom="page">
                  <wp:posOffset>914400</wp:posOffset>
                </wp:positionH>
                <wp:positionV relativeFrom="paragraph">
                  <wp:posOffset>292100</wp:posOffset>
                </wp:positionV>
                <wp:extent cx="5943600" cy="7696200"/>
                <wp:effectExtent l="0" t="0" r="0" b="0"/>
                <wp:wrapNone/>
                <wp:docPr id="947532594" name="Freeform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43600" cy="7696200"/>
                        </a:xfrm>
                        <a:custGeom>
                          <a:avLst/>
                          <a:gdLst>
                            <a:gd name="T0" fmla="+- 0 10761 1440"/>
                            <a:gd name="T1" fmla="*/ T0 w 9360"/>
                            <a:gd name="T2" fmla="+- 0 9524 -241"/>
                            <a:gd name="T3" fmla="*/ 9524 h 9765"/>
                            <a:gd name="T4" fmla="+- 0 1479 1440"/>
                            <a:gd name="T5" fmla="*/ T4 w 9360"/>
                            <a:gd name="T6" fmla="+- 0 9524 -241"/>
                            <a:gd name="T7" fmla="*/ 9524 h 9765"/>
                            <a:gd name="T8" fmla="+- 0 1473 1440"/>
                            <a:gd name="T9" fmla="*/ T8 w 9360"/>
                            <a:gd name="T10" fmla="+- 0 9523 -241"/>
                            <a:gd name="T11" fmla="*/ 9523 h 9765"/>
                            <a:gd name="T12" fmla="+- 0 1440 1440"/>
                            <a:gd name="T13" fmla="*/ T12 w 9360"/>
                            <a:gd name="T14" fmla="+- 0 9485 -241"/>
                            <a:gd name="T15" fmla="*/ 9485 h 9765"/>
                            <a:gd name="T16" fmla="+- 0 1440 1440"/>
                            <a:gd name="T17" fmla="*/ T16 w 9360"/>
                            <a:gd name="T18" fmla="+- 0 -202 -241"/>
                            <a:gd name="T19" fmla="*/ -202 h 9765"/>
                            <a:gd name="T20" fmla="+- 0 1479 1440"/>
                            <a:gd name="T21" fmla="*/ T20 w 9360"/>
                            <a:gd name="T22" fmla="+- 0 -241 -241"/>
                            <a:gd name="T23" fmla="*/ -241 h 9765"/>
                            <a:gd name="T24" fmla="+- 0 10761 1440"/>
                            <a:gd name="T25" fmla="*/ T24 w 9360"/>
                            <a:gd name="T26" fmla="+- 0 -241 -241"/>
                            <a:gd name="T27" fmla="*/ -241 h 9765"/>
                            <a:gd name="T28" fmla="+- 0 10800 1440"/>
                            <a:gd name="T29" fmla="*/ T28 w 9360"/>
                            <a:gd name="T30" fmla="+- 0 -202 -241"/>
                            <a:gd name="T31" fmla="*/ -202 h 9765"/>
                            <a:gd name="T32" fmla="+- 0 10800 1440"/>
                            <a:gd name="T33" fmla="*/ T32 w 9360"/>
                            <a:gd name="T34" fmla="+- 0 9485 -241"/>
                            <a:gd name="T35" fmla="*/ 9485 h 9765"/>
                            <a:gd name="T36" fmla="+- 0 10767 1440"/>
                            <a:gd name="T37" fmla="*/ T36 w 9360"/>
                            <a:gd name="T38" fmla="+- 0 9523 -241"/>
                            <a:gd name="T39" fmla="*/ 9523 h 9765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</a:cxnLst>
                          <a:rect l="0" t="0" r="r" b="b"/>
                          <a:pathLst>
                            <a:path w="9360" h="9765">
                              <a:moveTo>
                                <a:pt x="9321" y="9765"/>
                              </a:moveTo>
                              <a:lnTo>
                                <a:pt x="39" y="9765"/>
                              </a:lnTo>
                              <a:lnTo>
                                <a:pt x="33" y="9764"/>
                              </a:lnTo>
                              <a:lnTo>
                                <a:pt x="0" y="9726"/>
                              </a:lnTo>
                              <a:lnTo>
                                <a:pt x="0" y="39"/>
                              </a:lnTo>
                              <a:lnTo>
                                <a:pt x="39" y="0"/>
                              </a:lnTo>
                              <a:lnTo>
                                <a:pt x="9321" y="0"/>
                              </a:lnTo>
                              <a:lnTo>
                                <a:pt x="9360" y="39"/>
                              </a:lnTo>
                              <a:lnTo>
                                <a:pt x="9360" y="9726"/>
                              </a:lnTo>
                              <a:lnTo>
                                <a:pt x="9327" y="976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7F2F7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B51A52" id="Freeform 107" o:spid="_x0000_s1026" style="position:absolute;margin-left:1in;margin-top:23pt;width:468pt;height:60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360,97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" path="m9321,9765r-9282,l33,9764,,9726,,39,39,,9321,r39,39l9360,9726r-33,38l9321,9765xe" fillcolor="#e7f2f7" stroked="f">
                <v:path arrowok="t" o:connecttype="custom" o:connectlocs="5918835,7506258;24765,7506258;20955,7505470;0,7475520;0,-159205;24765,-189942;5918835,-189942;5943600,-159205;5943600,7475520;5922645,7505470" o:connectangles="0,0,0,0,0,0,0,0,0,0"/>
                <w10:wrap anchorx="page"/>
              </v:shape>
            </w:pict>
          </mc:Fallback>
        </mc:AlternateContent>
      </w:r>
    </w:p>
    <w:p w14:paraId="43A0220D" w14:textId="514EAE87" w:rsidR="007766F8" w:rsidRPr="007D390E" w:rsidRDefault="00ED3287" w:rsidP="007D390E">
      <w:pPr>
        <w:spacing w:line="276" w:lineRule="auto"/>
        <w:jc w:val="both"/>
        <w:rPr>
          <w:rFonts w:ascii="Aptos" w:hAnsi="Aptos"/>
          <w:b/>
          <w:bCs/>
        </w:rPr>
      </w:pPr>
      <w:r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</w:t>
      </w:r>
      <w:r w:rsidR="00E018C1" w:rsidRPr="007D390E">
        <w:rPr>
          <w:rFonts w:ascii="Aptos" w:eastAsia="Trebuchet MS" w:hAnsi="Aptos"/>
          <w:spacing w:val="-136"/>
          <w:w w:val="150"/>
          <w:position w:val="-13"/>
          <w:sz w:val="42"/>
        </w:rPr>
        <w:t xml:space="preserve">      </w:t>
      </w:r>
    </w:p>
    <w:p w14:paraId="2BFD9AE7" w14:textId="77777777" w:rsidR="002C3123" w:rsidRPr="007D390E" w:rsidRDefault="002C3123" w:rsidP="002C3123">
      <w:pPr>
        <w:tabs>
          <w:tab w:val="left" w:pos="1698"/>
        </w:tabs>
        <w:spacing w:line="276" w:lineRule="auto"/>
        <w:ind w:left="340"/>
        <w:jc w:val="both"/>
        <w:rPr>
          <w:rFonts w:ascii="Aptos" w:hAnsi="Aptos"/>
          <w:b/>
          <w:bCs/>
          <w:sz w:val="24"/>
          <w:szCs w:val="24"/>
        </w:rPr>
      </w:pPr>
      <w:r>
        <w:rPr>
          <w:rFonts w:ascii="Aptos" w:eastAsia="Times New Roman" w:hAnsi="Aptos" w:cs="Times New Roman"/>
          <w:b/>
          <w:bCs/>
          <w:lang w:val="es-CL" w:eastAsia="es-CL"/>
        </w:rPr>
        <w:t xml:space="preserve">   </w:t>
      </w:r>
      <w:r w:rsidRPr="007D390E">
        <w:rPr>
          <w:rFonts w:ascii="Aptos" w:hAnsi="Aptos"/>
          <w:b/>
          <w:bCs/>
          <w:sz w:val="24"/>
          <w:szCs w:val="24"/>
        </w:rPr>
        <w:t>Competencias Básicas del Auditor</w:t>
      </w:r>
    </w:p>
    <w:p w14:paraId="03A29240" w14:textId="3B2C5C45" w:rsidR="002C3123" w:rsidRDefault="002C3123" w:rsidP="002C3123">
      <w:pPr>
        <w:pStyle w:val="Textoindependiente"/>
        <w:spacing w:line="276" w:lineRule="auto"/>
        <w:ind w:left="0"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</w:p>
    <w:p w14:paraId="2120164A" w14:textId="7CEBF853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b/>
          <w:bCs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Profundo en Gestión de Incidentes de Seguridad:</w:t>
      </w:r>
      <w:r w:rsidRPr="00F02D0D">
        <w:rPr>
          <w:rFonts w:ascii="Aptos" w:eastAsia="Times New Roman" w:hAnsi="Aptos" w:cs="Times New Roman"/>
          <w:lang w:val="es-CL" w:eastAsia="es-CL"/>
        </w:rPr>
        <w:t xml:space="preserve"> Entender los principios y mejores prácticas en la gestión de incidentes de seguridad, incluyendo la identificación, contención, erradicación, y recuperación de incidentes.</w:t>
      </w:r>
    </w:p>
    <w:p w14:paraId="6703E820" w14:textId="6650C4B9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Experiencia en Identificación y Clasificación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Tener habilidades para identificar, clasificar y priorizar incidentes de seguridad, diferenciando entre eventos menores y amenazas críticas, y asignando los recursos apropiados.</w:t>
      </w:r>
    </w:p>
    <w:p w14:paraId="1BED0C43" w14:textId="6AFB57AF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Normativas y Estándares de Gestión de Incidentes</w:t>
      </w:r>
      <w:r w:rsidRPr="00F02D0D">
        <w:rPr>
          <w:rFonts w:ascii="Aptos" w:eastAsia="Times New Roman" w:hAnsi="Aptos" w:cs="Times New Roman"/>
          <w:lang w:val="es-CL" w:eastAsia="es-CL"/>
        </w:rPr>
        <w:t>: Estar familiarizado con normativas y estándares internacionales relacionados con la gestión de incidentes, como ISO/IEC 27035, NIST SP 800-61, y las políticas internas de la organización.</w:t>
      </w:r>
    </w:p>
    <w:p w14:paraId="6FFC2ABF" w14:textId="12658AE6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en Evaluación de Impacto y Riesgo</w:t>
      </w:r>
      <w:r w:rsidRPr="00F02D0D">
        <w:rPr>
          <w:rFonts w:ascii="Aptos" w:eastAsia="Times New Roman" w:hAnsi="Aptos" w:cs="Times New Roman"/>
          <w:lang w:val="es-CL" w:eastAsia="es-CL"/>
        </w:rPr>
        <w:t>: Ser capaz de evaluar el impacto y los riesgos asociados con los incidentes de seguridad, considerando la criticidad de los activos afectados y la potencial repercusión en la organización.</w:t>
      </w:r>
    </w:p>
    <w:p w14:paraId="3800DB5F" w14:textId="523789AB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Conocimientos en Técnicas de Contención y Erradicación</w:t>
      </w:r>
      <w:r w:rsidRPr="00F02D0D">
        <w:rPr>
          <w:rFonts w:ascii="Aptos" w:eastAsia="Times New Roman" w:hAnsi="Aptos" w:cs="Times New Roman"/>
          <w:lang w:val="es-CL" w:eastAsia="es-CL"/>
        </w:rPr>
        <w:t>: Comprender las diversas técnicas y herramientas utilizadas para contener y erradicar incidentes de seguridad de manera eficaz y con el menor impacto posible en las operaciones.</w:t>
      </w:r>
    </w:p>
    <w:p w14:paraId="13EC9A44" w14:textId="7DB72479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Capacidad Analítica para la Investigación de Incidentes</w:t>
      </w:r>
      <w:r w:rsidRPr="00F02D0D">
        <w:rPr>
          <w:rFonts w:ascii="Aptos" w:eastAsia="Times New Roman" w:hAnsi="Aptos" w:cs="Times New Roman"/>
          <w:lang w:val="es-CL" w:eastAsia="es-CL"/>
        </w:rPr>
        <w:t>: Ser capaz de analizar y correlacionar datos de incidentes para identificar la causa raíz, tendencias de ataques, y posibles brechas en las defensas de seguridad.</w:t>
      </w:r>
    </w:p>
    <w:p w14:paraId="76E6D281" w14:textId="509BA304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Habilidades de Comunicación en Situaciones de Crisis</w:t>
      </w:r>
      <w:r w:rsidRPr="00F02D0D">
        <w:rPr>
          <w:rFonts w:ascii="Aptos" w:eastAsia="Times New Roman" w:hAnsi="Aptos" w:cs="Times New Roman"/>
          <w:lang w:val="es-CL" w:eastAsia="es-CL"/>
        </w:rPr>
        <w:t>: Ser capaz de comunicar de manera clara y efectiva durante incidentes de seguridad, tanto a nivel técnico como ejecutivo, garantizando que todos los interesados estén informados y alineados en la respuesta.</w:t>
      </w:r>
    </w:p>
    <w:p w14:paraId="10269AB9" w14:textId="15E48AA6" w:rsidR="00F02D0D" w:rsidRPr="00F02D0D" w:rsidRDefault="00F02D0D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b/>
          <w:bCs/>
          <w:lang w:val="es-CL" w:eastAsia="es-CL"/>
        </w:rPr>
        <w:t>Conocimiento en Recuperación y Aprendizaje Post-Incidente</w:t>
      </w:r>
      <w:r w:rsidRPr="00F02D0D">
        <w:rPr>
          <w:rFonts w:ascii="Aptos" w:eastAsia="Times New Roman" w:hAnsi="Aptos" w:cs="Times New Roman"/>
          <w:lang w:val="es-CL" w:eastAsia="es-CL"/>
        </w:rPr>
        <w:t>: Entender los procesos de recuperación tras un incidente, incluyendo la restauración de sistemas, la revisión de lecciones aprendidas, y la implementación de mejoras preventivas.</w:t>
      </w:r>
    </w:p>
    <w:p w14:paraId="39C462F3" w14:textId="77777777" w:rsidR="007766F8" w:rsidRPr="00F02D0D" w:rsidRDefault="007766F8" w:rsidP="00F02D0D">
      <w:pPr>
        <w:pStyle w:val="Textoindependiente"/>
        <w:spacing w:line="276" w:lineRule="auto"/>
        <w:ind w:left="757" w:right="737"/>
        <w:jc w:val="both"/>
        <w:rPr>
          <w:rFonts w:ascii="Aptos" w:eastAsia="Times New Roman" w:hAnsi="Aptos" w:cs="Times New Roman"/>
          <w:lang w:val="es-CL" w:eastAsia="es-CL"/>
        </w:rPr>
      </w:pPr>
    </w:p>
    <w:p w14:paraId="470D0200" w14:textId="59129D94" w:rsidR="00B22C8C" w:rsidRPr="00F02D0D" w:rsidRDefault="00B22C8C">
      <w:pPr>
        <w:pStyle w:val="Textoindependiente"/>
        <w:numPr>
          <w:ilvl w:val="0"/>
          <w:numId w:val="3"/>
        </w:numPr>
        <w:spacing w:line="276" w:lineRule="auto"/>
        <w:ind w:right="737"/>
        <w:jc w:val="both"/>
        <w:rPr>
          <w:rFonts w:ascii="Aptos" w:eastAsia="Times New Roman" w:hAnsi="Aptos" w:cs="Times New Roman"/>
          <w:lang w:val="es-CL" w:eastAsia="es-CL"/>
        </w:rPr>
      </w:pPr>
      <w:r w:rsidRPr="00F02D0D">
        <w:rPr>
          <w:rFonts w:ascii="Aptos" w:eastAsia="Times New Roman" w:hAnsi="Aptos" w:cs="Times New Roman"/>
          <w:lang w:val="es-CL" w:eastAsia="es-CL"/>
        </w:rPr>
        <w:br w:type="page"/>
      </w:r>
    </w:p>
    <w:p w14:paraId="35D7D7DE" w14:textId="395EE72E" w:rsidR="007766F8" w:rsidRPr="007D390E" w:rsidRDefault="00ED3287">
      <w:pPr>
        <w:pStyle w:val="Ttulo1"/>
        <w:numPr>
          <w:ilvl w:val="0"/>
          <w:numId w:val="2"/>
        </w:numPr>
        <w:tabs>
          <w:tab w:val="left" w:pos="587"/>
        </w:tabs>
        <w:spacing w:before="243"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6"/>
        </w:rPr>
        <w:lastRenderedPageBreak/>
        <w:t>Visión</w:t>
      </w:r>
      <w:r w:rsidRPr="007D390E">
        <w:rPr>
          <w:rFonts w:ascii="Aptos" w:hAnsi="Aptos"/>
          <w:spacing w:val="-9"/>
        </w:rPr>
        <w:t xml:space="preserve"> </w:t>
      </w:r>
      <w:r w:rsidRPr="007D390E">
        <w:rPr>
          <w:rFonts w:ascii="Aptos" w:hAnsi="Aptos"/>
          <w:spacing w:val="-5"/>
        </w:rPr>
        <w:t>General</w:t>
      </w:r>
    </w:p>
    <w:p w14:paraId="387D415B" w14:textId="77777777" w:rsidR="00831A84" w:rsidRPr="00165FB0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  <w:lang w:val="es-CL"/>
        </w:rPr>
      </w:pPr>
    </w:p>
    <w:p w14:paraId="3E6A20F4" w14:textId="1E4A1F71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ED3287">
        <w:rPr>
          <w:rFonts w:ascii="Aptos" w:hAnsi="Aptos"/>
          <w:sz w:val="28"/>
          <w:szCs w:val="28"/>
          <w:lang w:val="es-CL" w:eastAsia="es-CL"/>
        </w:rPr>
        <w:t>Establecer procedimientos claros para interactuar con partes externas, documentar comunicaciones y compartir información relevante ayuda a minimizar el impacto de los incidentes y a fomentar la colaboración en la detección y análisis de amenazas. Desde el punto de vista de auditoría, es esencial que estos procesos estén bien definidos, sean consistentes y cumplan con las políticas organizacionales.</w:t>
      </w:r>
    </w:p>
    <w:p w14:paraId="087F17F8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ED3287">
        <w:rPr>
          <w:rFonts w:ascii="Aptos" w:hAnsi="Aptos"/>
          <w:b/>
          <w:bCs/>
          <w:sz w:val="28"/>
          <w:szCs w:val="28"/>
          <w:lang w:val="es-CL" w:eastAsia="es-CL"/>
        </w:rPr>
        <w:t>1.1 Procedimientos y Canales de Comunicación</w:t>
      </w:r>
    </w:p>
    <w:p w14:paraId="0EC74B15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ED3287">
        <w:rPr>
          <w:rFonts w:ascii="Aptos" w:hAnsi="Aptos"/>
          <w:sz w:val="28"/>
          <w:szCs w:val="28"/>
          <w:lang w:val="es-CL" w:eastAsia="es-CL"/>
        </w:rPr>
        <w:t>La organización debe definir y comunicar procedimientos específicos para responder a incidentes de seguridad, asegurando que todas las partes interesadas pertinentes, tanto internas como externas, estén informadas de cómo reportar y manejar incidentes. Esto incluye mantener actualizada la información de contacto para notificaciones rápidas y efectivas. Desde la perspectiva de auditoría, es crucial revisar si los procedimientos están documentados y si se han comunicado adecuadamente a las partes interesadas.</w:t>
      </w:r>
    </w:p>
    <w:p w14:paraId="0E980AC5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ED3287">
        <w:rPr>
          <w:rFonts w:ascii="Aptos" w:hAnsi="Aptos"/>
          <w:b/>
          <w:bCs/>
          <w:sz w:val="28"/>
          <w:szCs w:val="28"/>
          <w:lang w:val="es-CL" w:eastAsia="es-CL"/>
        </w:rPr>
        <w:t>1.2 Comunicación con Partes Externas</w:t>
      </w:r>
    </w:p>
    <w:p w14:paraId="79E1EC7F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ED3287">
        <w:rPr>
          <w:rFonts w:ascii="Aptos" w:hAnsi="Aptos"/>
          <w:sz w:val="28"/>
          <w:szCs w:val="28"/>
          <w:lang w:val="es-CL" w:eastAsia="es-CL"/>
        </w:rPr>
        <w:t>Los detalles del incidente deben compartirse con partes externas relevantes, como medios de comunicación, agencias de aplicación de la ley y organizaciones especializadas en informes de incidentes, siguiendo los lineamientos establecidos. La información proporcionada debe ser precisa y adecuada para cada audiencia, respetando las normativas aplicables y evitando la divulgación innecesaria de datos sensibles. Un auditor verificará si las comunicaciones externas se han realizado siguiendo los procedimientos establecidos y si los registros correspondientes están documentados.</w:t>
      </w:r>
    </w:p>
    <w:p w14:paraId="6B3AC888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ED3287">
        <w:rPr>
          <w:rFonts w:ascii="Aptos" w:hAnsi="Aptos"/>
          <w:b/>
          <w:bCs/>
          <w:sz w:val="28"/>
          <w:szCs w:val="28"/>
          <w:lang w:val="es-CL" w:eastAsia="es-CL"/>
        </w:rPr>
        <w:t>1.3 Documentación y Métricas de Comunicación</w:t>
      </w:r>
    </w:p>
    <w:p w14:paraId="492C081C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ED3287">
        <w:rPr>
          <w:rFonts w:ascii="Aptos" w:hAnsi="Aptos"/>
          <w:sz w:val="28"/>
          <w:szCs w:val="28"/>
          <w:lang w:val="es-CL" w:eastAsia="es-CL"/>
        </w:rPr>
        <w:t>Todos los contactos y comunicaciones con terceros deben ser documentados para asegurar la trazabilidad, la responsabilidad y la generación de evidencia en caso de auditorías o investigaciones posteriores. Esto incluye mantener métricas que evalúen si la información se comunicó adecuadamente y mediante los canales establecidos. Desde el punto de vista de auditoría, estas métricas son fundamentales para identificar áreas de mejora y garantizar la consistencia en el proceso de comunicación.</w:t>
      </w:r>
    </w:p>
    <w:p w14:paraId="393FFA02" w14:textId="77777777" w:rsidR="00ED3287" w:rsidRPr="00ED3287" w:rsidRDefault="00ED3287" w:rsidP="00ED3287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b/>
          <w:bCs/>
          <w:sz w:val="28"/>
          <w:szCs w:val="28"/>
          <w:lang w:val="es-CL" w:eastAsia="es-CL"/>
        </w:rPr>
      </w:pPr>
      <w:r w:rsidRPr="00ED3287">
        <w:rPr>
          <w:rFonts w:ascii="Aptos" w:hAnsi="Aptos"/>
          <w:b/>
          <w:bCs/>
          <w:sz w:val="28"/>
          <w:szCs w:val="28"/>
          <w:lang w:val="es-CL" w:eastAsia="es-CL"/>
        </w:rPr>
        <w:t>1.4 Intercambio Proactivo de Información</w:t>
      </w:r>
    </w:p>
    <w:p w14:paraId="2C28DC9E" w14:textId="10DA35AE" w:rsidR="00514093" w:rsidRDefault="00ED3287" w:rsidP="00514093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</w:pPr>
      <w:r w:rsidRPr="00ED3287">
        <w:rPr>
          <w:rFonts w:ascii="Aptos" w:hAnsi="Aptos"/>
          <w:sz w:val="28"/>
          <w:szCs w:val="28"/>
          <w:lang w:val="es-CL" w:eastAsia="es-CL"/>
        </w:rPr>
        <w:t>La organización debe compartir de manera proactiva indicadores relevantes de incidentes con sus pares para mejorar la detección y el análisis de amenazas, fomentando una colaboración más amplia en el ecosistema de seguridad. Este intercambio de información debe realizarse respetando las políticas organizacionales y normativas de privacidad aplicables. Un auditor evaluará si estas prácticas de intercambio se documentan y si contribuyen efectivamente a mejorar las capacidades de detección y respuesta.</w:t>
      </w:r>
      <w:r w:rsidR="00514093">
        <w:rPr>
          <w:rFonts w:ascii="Aptos" w:hAnsi="Aptos"/>
          <w:sz w:val="28"/>
          <w:szCs w:val="28"/>
          <w:lang w:val="es-CL" w:eastAsia="es-CL"/>
        </w:rPr>
        <w:br w:type="page"/>
      </w:r>
    </w:p>
    <w:p w14:paraId="191113BA" w14:textId="77777777" w:rsidR="00514093" w:rsidRPr="00470ABB" w:rsidRDefault="00514093" w:rsidP="00514093">
      <w:pPr>
        <w:widowControl/>
        <w:autoSpaceDE/>
        <w:autoSpaceDN/>
        <w:spacing w:before="100" w:beforeAutospacing="1" w:after="100" w:afterAutospacing="1"/>
        <w:jc w:val="both"/>
        <w:rPr>
          <w:rFonts w:ascii="Aptos" w:hAnsi="Aptos"/>
          <w:sz w:val="28"/>
          <w:szCs w:val="28"/>
          <w:lang w:val="es-CL" w:eastAsia="es-CL"/>
        </w:rPr>
        <w:sectPr w:rsidR="00514093" w:rsidRPr="00470ABB" w:rsidSect="00FE6169">
          <w:pgSz w:w="12240" w:h="20160"/>
          <w:pgMar w:top="1400" w:right="1320" w:bottom="880" w:left="1340" w:header="567" w:footer="681" w:gutter="0"/>
          <w:cols w:space="720"/>
          <w:docGrid w:linePitch="299"/>
        </w:sectPr>
      </w:pPr>
    </w:p>
    <w:p w14:paraId="1DD1A9E3" w14:textId="6DD1BACD" w:rsidR="007766F8" w:rsidRPr="007D390E" w:rsidRDefault="00ED3287">
      <w:pPr>
        <w:pStyle w:val="Ttulo1"/>
        <w:numPr>
          <w:ilvl w:val="0"/>
          <w:numId w:val="2"/>
        </w:numPr>
        <w:tabs>
          <w:tab w:val="left" w:pos="587"/>
        </w:tabs>
        <w:spacing w:line="276" w:lineRule="auto"/>
        <w:jc w:val="both"/>
        <w:rPr>
          <w:rFonts w:ascii="Aptos" w:hAnsi="Aptos"/>
        </w:rPr>
      </w:pPr>
      <w:r w:rsidRPr="007D390E">
        <w:rPr>
          <w:rFonts w:ascii="Aptos" w:hAnsi="Aptos"/>
          <w:spacing w:val="-5"/>
        </w:rPr>
        <w:lastRenderedPageBreak/>
        <w:t xml:space="preserve">Modelo </w:t>
      </w:r>
      <w:r w:rsidRPr="007D390E">
        <w:rPr>
          <w:rFonts w:ascii="Aptos" w:hAnsi="Aptos"/>
          <w:spacing w:val="-3"/>
        </w:rPr>
        <w:t>de</w:t>
      </w:r>
      <w:r w:rsidRPr="007D390E">
        <w:rPr>
          <w:rFonts w:ascii="Aptos" w:hAnsi="Aptos"/>
          <w:spacing w:val="-13"/>
        </w:rPr>
        <w:t xml:space="preserve"> </w:t>
      </w:r>
      <w:r w:rsidRPr="007D390E">
        <w:rPr>
          <w:rFonts w:ascii="Aptos" w:hAnsi="Aptos"/>
          <w:spacing w:val="-5"/>
        </w:rPr>
        <w:t>Madurez</w:t>
      </w:r>
    </w:p>
    <w:p w14:paraId="228F5E7E" w14:textId="77777777" w:rsidR="00831A84" w:rsidRPr="007D390E" w:rsidRDefault="00831A84" w:rsidP="007D390E">
      <w:pPr>
        <w:pStyle w:val="Textoindependiente"/>
        <w:pBdr>
          <w:bottom w:val="single" w:sz="4" w:space="1" w:color="auto"/>
        </w:pBdr>
        <w:spacing w:before="2" w:line="276" w:lineRule="auto"/>
        <w:ind w:left="99"/>
        <w:jc w:val="both"/>
        <w:rPr>
          <w:rFonts w:ascii="Aptos" w:hAnsi="Aptos"/>
          <w:b/>
          <w:sz w:val="9"/>
        </w:rPr>
      </w:pPr>
    </w:p>
    <w:p w14:paraId="34A7BBDF" w14:textId="77777777" w:rsidR="007766F8" w:rsidRPr="007D390E" w:rsidRDefault="007766F8" w:rsidP="007D390E">
      <w:pPr>
        <w:pStyle w:val="Textoindependiente"/>
        <w:spacing w:before="3" w:line="276" w:lineRule="auto"/>
        <w:ind w:left="0"/>
        <w:jc w:val="both"/>
        <w:rPr>
          <w:rFonts w:ascii="Aptos" w:hAnsi="Aptos"/>
          <w:b/>
          <w:sz w:val="19"/>
        </w:rPr>
      </w:pPr>
    </w:p>
    <w:tbl>
      <w:tblPr>
        <w:tblStyle w:val="TableNormal"/>
        <w:tblW w:w="5000" w:type="pct"/>
        <w:tblBorders>
          <w:top w:val="single" w:sz="6" w:space="0" w:color="37342E"/>
          <w:left w:val="single" w:sz="6" w:space="0" w:color="37342E"/>
          <w:bottom w:val="single" w:sz="6" w:space="0" w:color="37342E"/>
          <w:right w:val="single" w:sz="6" w:space="0" w:color="37342E"/>
          <w:insideH w:val="single" w:sz="6" w:space="0" w:color="37342E"/>
          <w:insideV w:val="single" w:sz="6" w:space="0" w:color="37342E"/>
        </w:tblBorders>
        <w:tblLook w:val="01E0" w:firstRow="1" w:lastRow="1" w:firstColumn="1" w:lastColumn="1" w:noHBand="0" w:noVBand="0"/>
      </w:tblPr>
      <w:tblGrid>
        <w:gridCol w:w="7342"/>
        <w:gridCol w:w="10522"/>
      </w:tblGrid>
      <w:tr w:rsidR="00165FB0" w:rsidRPr="007D390E" w14:paraId="7C2BB19A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21DF21A5" w14:textId="77777777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1 [Impredecible y reactivo]: La actividad se completa, pero a menudo se retrasa y supera el presupuesto.</w:t>
            </w:r>
          </w:p>
        </w:tc>
        <w:tc>
          <w:tcPr>
            <w:tcW w:w="2945" w:type="pct"/>
          </w:tcPr>
          <w:p w14:paraId="0CF9F62A" w14:textId="77777777" w:rsidR="00165FB0" w:rsidRDefault="00250C45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250C45">
              <w:rPr>
                <w:rFonts w:ascii="Aptos" w:hAnsi="Aptos"/>
                <w:sz w:val="20"/>
                <w:szCs w:val="20"/>
              </w:rPr>
              <w:t>1. La organización debe establecer y comunicar procedimientos sobre incidentes de seguridad de la información respuesta a todas las partes interesadas pertinentes.</w:t>
            </w:r>
          </w:p>
          <w:p w14:paraId="081A834C" w14:textId="2312DAD2" w:rsidR="00996967" w:rsidRPr="00771396" w:rsidRDefault="00996967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996967">
              <w:rPr>
                <w:rFonts w:ascii="Aptos" w:hAnsi="Aptos"/>
                <w:sz w:val="20"/>
                <w:szCs w:val="20"/>
              </w:rPr>
              <w:t>2. Mantener información de contacto para reportar incidentes de seguridad</w:t>
            </w:r>
          </w:p>
        </w:tc>
      </w:tr>
      <w:tr w:rsidR="00165FB0" w:rsidRPr="007D390E" w14:paraId="16963CE5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33496D96" w14:textId="77777777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2 [Gestionado a nivel de proceso]: Las actividades se planifican, ejecutan, miden y controlan.</w:t>
            </w:r>
          </w:p>
        </w:tc>
        <w:tc>
          <w:tcPr>
            <w:tcW w:w="2945" w:type="pct"/>
          </w:tcPr>
          <w:p w14:paraId="02306B6F" w14:textId="09B1A714" w:rsidR="00165FB0" w:rsidRPr="00771396" w:rsidRDefault="00250C45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250C45">
              <w:rPr>
                <w:rFonts w:ascii="Aptos" w:hAnsi="Aptos"/>
                <w:sz w:val="20"/>
                <w:szCs w:val="20"/>
              </w:rPr>
              <w:t>1. La organización debe comunicar los detalles apropiados del incidente a partes externas, como los medios de comunicación, las agencias de aplicación de la ley y las organizaciones de informes de incidentes</w:t>
            </w:r>
            <w:r w:rsidR="00714036">
              <w:rPr>
                <w:rFonts w:ascii="Aptos" w:hAnsi="Aptos"/>
                <w:sz w:val="20"/>
                <w:szCs w:val="20"/>
              </w:rPr>
              <w:t>.</w:t>
            </w:r>
          </w:p>
        </w:tc>
      </w:tr>
      <w:tr w:rsidR="00165FB0" w:rsidRPr="007D390E" w14:paraId="28F7B9CD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  <w:right w:val="single" w:sz="8" w:space="0" w:color="37342E"/>
            </w:tcBorders>
            <w:shd w:val="clear" w:color="auto" w:fill="002060"/>
          </w:tcPr>
          <w:p w14:paraId="1CAAE02F" w14:textId="63241773" w:rsidR="00165FB0" w:rsidRPr="00771396" w:rsidRDefault="00165FB0" w:rsidP="00165FB0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2945" w:type="pct"/>
            <w:tcBorders>
              <w:left w:val="single" w:sz="8" w:space="0" w:color="37342E"/>
              <w:right w:val="single" w:sz="8" w:space="0" w:color="37342E"/>
            </w:tcBorders>
          </w:tcPr>
          <w:p w14:paraId="62671E06" w14:textId="6126D496" w:rsidR="00165FB0" w:rsidRPr="00771396" w:rsidRDefault="00250C45" w:rsidP="00165FB0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250C45">
              <w:rPr>
                <w:rFonts w:ascii="Aptos" w:hAnsi="Aptos"/>
                <w:sz w:val="20"/>
                <w:szCs w:val="20"/>
              </w:rPr>
              <w:t xml:space="preserve">1. El equipo debe </w:t>
            </w:r>
            <w:r w:rsidR="00996967">
              <w:rPr>
                <w:rFonts w:ascii="Aptos" w:hAnsi="Aptos"/>
                <w:sz w:val="20"/>
                <w:szCs w:val="20"/>
              </w:rPr>
              <w:t xml:space="preserve">actualizar y </w:t>
            </w:r>
            <w:r w:rsidRPr="00250C45">
              <w:rPr>
                <w:rFonts w:ascii="Aptos" w:hAnsi="Aptos"/>
                <w:sz w:val="20"/>
                <w:szCs w:val="20"/>
              </w:rPr>
              <w:t>documentar todos los contactos y comunicaciones con terceros con fines de responsabilidad y evidencia.</w:t>
            </w:r>
          </w:p>
        </w:tc>
      </w:tr>
      <w:tr w:rsidR="00996967" w:rsidRPr="007D390E" w14:paraId="50C38DC5" w14:textId="77777777" w:rsidTr="00165FB0">
        <w:trPr>
          <w:trHeight w:val="20"/>
        </w:trPr>
        <w:tc>
          <w:tcPr>
            <w:tcW w:w="2055" w:type="pct"/>
            <w:tcBorders>
              <w:bottom w:val="single" w:sz="6" w:space="0" w:color="37342E"/>
            </w:tcBorders>
            <w:shd w:val="clear" w:color="auto" w:fill="002060"/>
          </w:tcPr>
          <w:p w14:paraId="1CA6BC1E" w14:textId="3E5CBD28" w:rsidR="00996967" w:rsidRPr="00771396" w:rsidRDefault="00996967" w:rsidP="00996967">
            <w:pPr>
              <w:pStyle w:val="TableParagraph"/>
              <w:spacing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4 [Gestionado</w:t>
            </w:r>
            <w:r>
              <w:rPr>
                <w:rFonts w:ascii="Aptos" w:hAnsi="Aptos"/>
                <w:sz w:val="20"/>
                <w:szCs w:val="20"/>
              </w:rPr>
              <w:t xml:space="preserve"> </w:t>
            </w:r>
            <w:r w:rsidRPr="00771396">
              <w:rPr>
                <w:rFonts w:ascii="Aptos" w:hAnsi="Aptos"/>
                <w:sz w:val="20"/>
                <w:szCs w:val="20"/>
              </w:rPr>
              <w:t>Cuantitativamente]: La organización está basada en datos con objetivos cuantitativos de mejora del desempeño que son predecibles</w:t>
            </w:r>
          </w:p>
        </w:tc>
        <w:tc>
          <w:tcPr>
            <w:tcW w:w="2945" w:type="pct"/>
          </w:tcPr>
          <w:p w14:paraId="5B61C4B0" w14:textId="4E397FEB" w:rsidR="00996967" w:rsidRPr="00996967" w:rsidRDefault="00996967" w:rsidP="00996967">
            <w:pPr>
              <w:spacing w:line="276" w:lineRule="auto"/>
              <w:ind w:right="113"/>
              <w:rPr>
                <w:rFonts w:ascii="Aptos" w:hAnsi="Aptos"/>
                <w:sz w:val="20"/>
                <w:szCs w:val="20"/>
              </w:rPr>
            </w:pPr>
            <w:r>
              <w:rPr>
                <w:rFonts w:ascii="Aptos" w:hAnsi="Aptos"/>
                <w:sz w:val="20"/>
                <w:szCs w:val="20"/>
              </w:rPr>
              <w:t xml:space="preserve">    </w:t>
            </w:r>
            <w:r w:rsidRPr="00250C45">
              <w:rPr>
                <w:rFonts w:ascii="Aptos" w:hAnsi="Aptos"/>
                <w:sz w:val="20"/>
                <w:szCs w:val="20"/>
              </w:rPr>
              <w:t xml:space="preserve">1. </w:t>
            </w:r>
            <w:r>
              <w:rPr>
                <w:rFonts w:ascii="Aptos" w:hAnsi="Aptos"/>
                <w:sz w:val="20"/>
                <w:szCs w:val="20"/>
              </w:rPr>
              <w:t>Mantener métricas para la revisión del proceso de comunicación con terceros, de forma que se pueda establecer si se comunica la información de forma que se cumpla con el proceso y mediante los canales adecuados</w:t>
            </w:r>
          </w:p>
        </w:tc>
      </w:tr>
      <w:tr w:rsidR="00996967" w:rsidRPr="007D390E" w14:paraId="03B339BA" w14:textId="77777777" w:rsidTr="00165FB0">
        <w:trPr>
          <w:trHeight w:val="20"/>
        </w:trPr>
        <w:tc>
          <w:tcPr>
            <w:tcW w:w="2055" w:type="pct"/>
            <w:shd w:val="clear" w:color="auto" w:fill="002060"/>
          </w:tcPr>
          <w:p w14:paraId="7922A5BD" w14:textId="77777777" w:rsidR="00996967" w:rsidRPr="00771396" w:rsidRDefault="00996967" w:rsidP="00996967">
            <w:pPr>
              <w:pStyle w:val="TableParagraph"/>
              <w:spacing w:before="4" w:line="276" w:lineRule="auto"/>
              <w:ind w:left="113" w:right="113"/>
              <w:jc w:val="both"/>
              <w:rPr>
                <w:rFonts w:ascii="Aptos" w:hAnsi="Aptos"/>
                <w:b/>
                <w:sz w:val="20"/>
                <w:szCs w:val="20"/>
              </w:rPr>
            </w:pPr>
          </w:p>
          <w:p w14:paraId="413D486F" w14:textId="77777777" w:rsidR="00996967" w:rsidRPr="00771396" w:rsidRDefault="00996967" w:rsidP="00996967">
            <w:pPr>
              <w:pStyle w:val="TableParagraph"/>
              <w:spacing w:before="0" w:line="276" w:lineRule="auto"/>
              <w:ind w:left="113" w:right="113"/>
              <w:jc w:val="both"/>
              <w:rPr>
                <w:rFonts w:ascii="Aptos" w:hAnsi="Aptos"/>
                <w:sz w:val="20"/>
                <w:szCs w:val="20"/>
              </w:rPr>
            </w:pPr>
            <w:r w:rsidRPr="00771396">
              <w:rPr>
                <w:rFonts w:ascii="Aptos" w:hAnsi="Aptos"/>
                <w:sz w:val="20"/>
                <w:szCs w:val="20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2945" w:type="pct"/>
          </w:tcPr>
          <w:p w14:paraId="67109F11" w14:textId="4DC305AA" w:rsidR="00996967" w:rsidRPr="00771396" w:rsidRDefault="00996967" w:rsidP="00996967">
            <w:pPr>
              <w:spacing w:line="276" w:lineRule="auto"/>
              <w:ind w:left="113" w:right="113"/>
              <w:rPr>
                <w:rFonts w:ascii="Aptos" w:hAnsi="Aptos"/>
                <w:sz w:val="20"/>
                <w:szCs w:val="20"/>
              </w:rPr>
            </w:pPr>
            <w:r w:rsidRPr="00250C45">
              <w:rPr>
                <w:rFonts w:ascii="Aptos" w:hAnsi="Aptos"/>
                <w:sz w:val="20"/>
                <w:szCs w:val="20"/>
              </w:rPr>
              <w:t>1.</w:t>
            </w:r>
            <w:r w:rsidR="00777A29">
              <w:rPr>
                <w:rFonts w:ascii="Aptos" w:hAnsi="Aptos"/>
                <w:sz w:val="20"/>
                <w:szCs w:val="20"/>
              </w:rPr>
              <w:t xml:space="preserve"> </w:t>
            </w:r>
            <w:r w:rsidRPr="00250C45">
              <w:rPr>
                <w:rFonts w:ascii="Aptos" w:hAnsi="Aptos"/>
                <w:sz w:val="20"/>
                <w:szCs w:val="20"/>
              </w:rPr>
              <w:t>La organización comparte de forma proactiva información relevante de indicadores de incidentes con sus pares para mejorar la detección y el análisis de incidentes.</w:t>
            </w:r>
          </w:p>
        </w:tc>
      </w:tr>
    </w:tbl>
    <w:p w14:paraId="429FBD59" w14:textId="77777777" w:rsidR="007766F8" w:rsidRPr="007D390E" w:rsidRDefault="007766F8" w:rsidP="007D390E">
      <w:pPr>
        <w:spacing w:line="276" w:lineRule="auto"/>
        <w:jc w:val="both"/>
        <w:rPr>
          <w:rFonts w:ascii="Aptos" w:hAnsi="Aptos"/>
          <w:sz w:val="21"/>
        </w:rPr>
        <w:sectPr w:rsidR="007766F8" w:rsidRPr="007D390E" w:rsidSect="00C63449">
          <w:pgSz w:w="20160" w:h="12240" w:orient="landscape"/>
          <w:pgMar w:top="1340" w:right="1400" w:bottom="1320" w:left="880" w:header="567" w:footer="681" w:gutter="0"/>
          <w:cols w:space="720"/>
          <w:docGrid w:linePitch="299"/>
        </w:sectPr>
      </w:pPr>
    </w:p>
    <w:p w14:paraId="5D96825C" w14:textId="7016C9F3" w:rsidR="007766F8" w:rsidRPr="00A23C7E" w:rsidRDefault="00ED3287">
      <w:pPr>
        <w:pStyle w:val="Prrafodelista"/>
        <w:numPr>
          <w:ilvl w:val="0"/>
          <w:numId w:val="2"/>
        </w:numPr>
        <w:pBdr>
          <w:bottom w:val="single" w:sz="6" w:space="1" w:color="auto"/>
        </w:pBdr>
        <w:tabs>
          <w:tab w:val="left" w:pos="587"/>
        </w:tabs>
        <w:spacing w:before="218" w:line="276" w:lineRule="auto"/>
        <w:ind w:left="100" w:right="1125" w:firstLine="0"/>
        <w:jc w:val="both"/>
        <w:rPr>
          <w:rFonts w:ascii="Aptos" w:hAnsi="Aptos"/>
          <w:b/>
          <w:sz w:val="45"/>
        </w:rPr>
      </w:pPr>
      <w:r w:rsidRPr="007D390E">
        <w:rPr>
          <w:rFonts w:ascii="Aptos" w:hAnsi="Aptos"/>
          <w:b/>
          <w:spacing w:val="-5"/>
          <w:sz w:val="45"/>
        </w:rPr>
        <w:lastRenderedPageBreak/>
        <w:t xml:space="preserve">Prácticas </w:t>
      </w:r>
      <w:r w:rsidRPr="007D390E">
        <w:rPr>
          <w:rFonts w:ascii="Aptos" w:hAnsi="Aptos"/>
          <w:b/>
          <w:spacing w:val="-3"/>
          <w:sz w:val="45"/>
        </w:rPr>
        <w:t xml:space="preserve">de </w:t>
      </w:r>
      <w:r w:rsidRPr="007D390E">
        <w:rPr>
          <w:rFonts w:ascii="Aptos" w:hAnsi="Aptos"/>
          <w:b/>
          <w:spacing w:val="-5"/>
          <w:sz w:val="45"/>
        </w:rPr>
        <w:t xml:space="preserve">auditoría </w:t>
      </w:r>
      <w:r w:rsidRPr="007D390E">
        <w:rPr>
          <w:rFonts w:ascii="Aptos" w:hAnsi="Aptos"/>
          <w:b/>
          <w:spacing w:val="-4"/>
          <w:sz w:val="45"/>
        </w:rPr>
        <w:t xml:space="preserve">para </w:t>
      </w:r>
      <w:r w:rsidR="004F4130">
        <w:rPr>
          <w:rFonts w:ascii="Aptos" w:hAnsi="Aptos"/>
          <w:b/>
          <w:spacing w:val="-4"/>
          <w:sz w:val="45"/>
        </w:rPr>
        <w:t>Comunicación con Terceros</w:t>
      </w:r>
    </w:p>
    <w:p w14:paraId="3A8AFD85" w14:textId="77777777" w:rsidR="00A23C7E" w:rsidRPr="007D390E" w:rsidRDefault="00A23C7E" w:rsidP="00A23C7E">
      <w:pPr>
        <w:pStyle w:val="Sinespaciado"/>
      </w:pPr>
    </w:p>
    <w:tbl>
      <w:tblPr>
        <w:tblStyle w:val="Tablaconcuadrcula"/>
        <w:tblW w:w="5000" w:type="pct"/>
        <w:tblLook w:val="04A0" w:firstRow="1" w:lastRow="0" w:firstColumn="1" w:lastColumn="0" w:noHBand="0" w:noVBand="1"/>
      </w:tblPr>
      <w:tblGrid>
        <w:gridCol w:w="17870"/>
      </w:tblGrid>
      <w:tr w:rsidR="007D390E" w:rsidRPr="007D390E" w14:paraId="576EC870" w14:textId="77777777" w:rsidTr="001B16C7">
        <w:tc>
          <w:tcPr>
            <w:tcW w:w="5000" w:type="pct"/>
            <w:shd w:val="clear" w:color="auto" w:fill="002060"/>
          </w:tcPr>
          <w:p w14:paraId="4146E292" w14:textId="0C21C919" w:rsidR="002D1F14" w:rsidRPr="007D390E" w:rsidRDefault="0056582C">
            <w:pPr>
              <w:pStyle w:val="Ttulo2"/>
              <w:numPr>
                <w:ilvl w:val="1"/>
                <w:numId w:val="1"/>
              </w:numPr>
              <w:tabs>
                <w:tab w:val="left" w:pos="687"/>
              </w:tabs>
              <w:spacing w:line="276" w:lineRule="auto"/>
              <w:ind w:left="686"/>
              <w:jc w:val="both"/>
              <w:rPr>
                <w:rFonts w:ascii="Aptos" w:hAnsi="Aptos"/>
                <w:b w:val="0"/>
              </w:rPr>
            </w:pPr>
            <w:r>
              <w:rPr>
                <w:rFonts w:ascii="Aptos" w:hAnsi="Aptos"/>
                <w:spacing w:val="-4"/>
              </w:rPr>
              <w:t xml:space="preserve">Temática: </w:t>
            </w:r>
            <w:r w:rsidR="00250C45">
              <w:rPr>
                <w:rFonts w:ascii="Aptos" w:hAnsi="Aptos"/>
                <w:spacing w:val="-4"/>
              </w:rPr>
              <w:t>Comunicación con Terceros</w:t>
            </w:r>
          </w:p>
        </w:tc>
      </w:tr>
      <w:tr w:rsidR="002D1F14" w:rsidRPr="007D390E" w14:paraId="63BB0CA4" w14:textId="77777777" w:rsidTr="001B16C7">
        <w:tc>
          <w:tcPr>
            <w:tcW w:w="5000" w:type="pct"/>
          </w:tcPr>
          <w:p w14:paraId="1C59DBF8" w14:textId="0A1FD50A" w:rsidR="004F4130" w:rsidRPr="00ED3287" w:rsidRDefault="004F4130" w:rsidP="00165FB0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</w:rPr>
            </w:pPr>
            <w:r>
              <w:rPr>
                <w:rFonts w:ascii="Aptos" w:hAnsi="Aptos"/>
                <w:sz w:val="28"/>
                <w:szCs w:val="26"/>
              </w:rPr>
              <w:t>Durante esta evaluación se revisa e</w:t>
            </w:r>
            <w:r w:rsidR="00250C45" w:rsidRPr="00250C45">
              <w:rPr>
                <w:rFonts w:ascii="Aptos" w:hAnsi="Aptos"/>
                <w:sz w:val="28"/>
                <w:szCs w:val="26"/>
              </w:rPr>
              <w:t xml:space="preserve">l proceso de interacción y coordinación con entidades externas, como proveedores, clientes, autoridades reguladoras y socios estratégicos, </w:t>
            </w:r>
            <w:r>
              <w:rPr>
                <w:rFonts w:ascii="Aptos" w:hAnsi="Aptos"/>
                <w:sz w:val="28"/>
                <w:szCs w:val="26"/>
              </w:rPr>
              <w:t>en</w:t>
            </w:r>
            <w:r w:rsidR="00250C45" w:rsidRPr="00250C45">
              <w:rPr>
                <w:rFonts w:ascii="Aptos" w:hAnsi="Aptos"/>
                <w:sz w:val="28"/>
                <w:szCs w:val="26"/>
              </w:rPr>
              <w:t xml:space="preserve"> un incidente de seguridad</w:t>
            </w:r>
            <w:r>
              <w:rPr>
                <w:rFonts w:ascii="Aptos" w:hAnsi="Aptos"/>
                <w:sz w:val="28"/>
                <w:szCs w:val="26"/>
              </w:rPr>
              <w:t xml:space="preserve">, de manera que se asegure </w:t>
            </w:r>
            <w:r w:rsidR="00250C45" w:rsidRPr="00250C45">
              <w:rPr>
                <w:rFonts w:ascii="Aptos" w:hAnsi="Aptos"/>
                <w:sz w:val="28"/>
                <w:szCs w:val="26"/>
              </w:rPr>
              <w:t xml:space="preserve">la transparencia al informar a los terceros afectados de manera clara y precisa sobre el incidente </w:t>
            </w:r>
            <w:r w:rsidR="005665F6">
              <w:rPr>
                <w:rFonts w:ascii="Aptos" w:hAnsi="Aptos"/>
                <w:sz w:val="28"/>
                <w:szCs w:val="26"/>
              </w:rPr>
              <w:t xml:space="preserve">al mismo tiempo </w:t>
            </w:r>
            <w:r w:rsidR="000B4206">
              <w:rPr>
                <w:rFonts w:ascii="Aptos" w:hAnsi="Aptos"/>
                <w:sz w:val="28"/>
                <w:szCs w:val="26"/>
              </w:rPr>
              <w:t>mitigar el impacto</w:t>
            </w:r>
            <w:r>
              <w:rPr>
                <w:rFonts w:ascii="Aptos" w:hAnsi="Aptos"/>
                <w:sz w:val="28"/>
                <w:szCs w:val="26"/>
              </w:rPr>
              <w:t>,</w:t>
            </w:r>
            <w:r w:rsidR="000B4206">
              <w:rPr>
                <w:rFonts w:ascii="Aptos" w:hAnsi="Aptos"/>
                <w:sz w:val="28"/>
                <w:szCs w:val="26"/>
              </w:rPr>
              <w:t xml:space="preserve"> asegurando el cumplimiento de todas las obligaciones legales y contractuales relacionadas con la notificación y la gestión del incidente</w:t>
            </w:r>
            <w:r w:rsidR="005665F6">
              <w:rPr>
                <w:rFonts w:ascii="Aptos" w:hAnsi="Aptos"/>
                <w:sz w:val="28"/>
                <w:szCs w:val="26"/>
              </w:rPr>
              <w:t xml:space="preserve"> que, a su vez, protegen la imagen de la organización en contexto de incidente.</w:t>
            </w:r>
          </w:p>
          <w:p w14:paraId="0D21371E" w14:textId="77777777" w:rsidR="002D1F14" w:rsidRDefault="00165FB0" w:rsidP="00564FB8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165FB0">
              <w:rPr>
                <w:rFonts w:ascii="Aptos" w:hAnsi="Aptos"/>
                <w:sz w:val="28"/>
                <w:szCs w:val="26"/>
                <w:lang w:val="es-CL"/>
              </w:rPr>
              <w:t>Este levantamiento puede incluir análisis específicos tales como:</w:t>
            </w:r>
          </w:p>
          <w:p w14:paraId="49812BC4" w14:textId="341F8F39" w:rsidR="00564FB8" w:rsidRPr="0004014B" w:rsidRDefault="0004014B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04014B">
              <w:rPr>
                <w:rFonts w:ascii="Aptos" w:hAnsi="Aptos"/>
                <w:sz w:val="28"/>
                <w:szCs w:val="26"/>
              </w:rPr>
              <w:t>¿Se ha establecido un proceso formal para la notificación de incidentes a terceros?</w:t>
            </w:r>
          </w:p>
          <w:p w14:paraId="61F9D898" w14:textId="77777777" w:rsidR="0004014B" w:rsidRPr="0015752B" w:rsidRDefault="0004014B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04014B">
              <w:rPr>
                <w:rFonts w:ascii="Aptos" w:hAnsi="Aptos"/>
                <w:sz w:val="28"/>
                <w:szCs w:val="26"/>
              </w:rPr>
              <w:t>¿Qué procedimientos están documentados para asegurar que las notificaciones se realicen de manera oportuna y adecuada?</w:t>
            </w:r>
          </w:p>
          <w:p w14:paraId="06A103FD" w14:textId="331EB0EC" w:rsidR="0015752B" w:rsidRPr="003A7083" w:rsidRDefault="003A7083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3A7083">
              <w:rPr>
                <w:rFonts w:ascii="Aptos" w:hAnsi="Aptos"/>
                <w:sz w:val="28"/>
                <w:szCs w:val="26"/>
              </w:rPr>
              <w:t xml:space="preserve">¿Qué medidas específicas se implementan en el proceso para garantizar </w:t>
            </w:r>
            <w:r>
              <w:rPr>
                <w:rFonts w:ascii="Aptos" w:hAnsi="Aptos"/>
                <w:sz w:val="28"/>
                <w:szCs w:val="26"/>
              </w:rPr>
              <w:t xml:space="preserve">la </w:t>
            </w:r>
            <w:r w:rsidRPr="003A7083">
              <w:rPr>
                <w:rFonts w:ascii="Aptos" w:hAnsi="Aptos"/>
                <w:sz w:val="28"/>
                <w:szCs w:val="26"/>
              </w:rPr>
              <w:t>comunicación</w:t>
            </w:r>
            <w:r>
              <w:rPr>
                <w:rFonts w:ascii="Aptos" w:hAnsi="Aptos"/>
                <w:sz w:val="28"/>
                <w:szCs w:val="26"/>
              </w:rPr>
              <w:t>?</w:t>
            </w:r>
          </w:p>
          <w:p w14:paraId="3C6C2002" w14:textId="137BE35E" w:rsidR="003A7083" w:rsidRPr="00714036" w:rsidRDefault="003A7083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</w:rPr>
              <w:t xml:space="preserve">¿Existen registros o </w:t>
            </w:r>
            <w:r w:rsidR="000B4206">
              <w:rPr>
                <w:rFonts w:ascii="Aptos" w:hAnsi="Aptos"/>
                <w:sz w:val="28"/>
                <w:szCs w:val="26"/>
              </w:rPr>
              <w:t>documentación de las notificaciones a terceros?</w:t>
            </w:r>
          </w:p>
          <w:p w14:paraId="03CC5710" w14:textId="49F1D4FC" w:rsidR="00714036" w:rsidRPr="00714036" w:rsidRDefault="00714036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14036">
              <w:rPr>
                <w:rFonts w:ascii="Aptos" w:hAnsi="Aptos"/>
                <w:sz w:val="28"/>
                <w:szCs w:val="26"/>
              </w:rPr>
              <w:t>¿Quién es el responsable de ejecutar este proceso y cómo se asegura su cumplimiento?</w:t>
            </w:r>
          </w:p>
          <w:p w14:paraId="37C12F2E" w14:textId="29480225" w:rsidR="00714036" w:rsidRPr="00714036" w:rsidRDefault="00714036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14036">
              <w:rPr>
                <w:rFonts w:ascii="Aptos" w:hAnsi="Aptos"/>
                <w:sz w:val="28"/>
                <w:szCs w:val="26"/>
              </w:rPr>
              <w:t xml:space="preserve">¿Se ha establecido </w:t>
            </w:r>
            <w:r w:rsidR="00651ABD">
              <w:rPr>
                <w:rFonts w:ascii="Aptos" w:hAnsi="Aptos"/>
                <w:sz w:val="28"/>
                <w:szCs w:val="26"/>
              </w:rPr>
              <w:t>un protocolo claro</w:t>
            </w:r>
            <w:r w:rsidRPr="00714036">
              <w:rPr>
                <w:rFonts w:ascii="Aptos" w:hAnsi="Aptos"/>
                <w:sz w:val="28"/>
                <w:szCs w:val="26"/>
              </w:rPr>
              <w:t xml:space="preserve"> para </w:t>
            </w:r>
            <w:r w:rsidR="00651ABD">
              <w:rPr>
                <w:rFonts w:ascii="Aptos" w:hAnsi="Aptos"/>
                <w:sz w:val="28"/>
                <w:szCs w:val="26"/>
              </w:rPr>
              <w:t>la divulgación de información</w:t>
            </w:r>
            <w:r w:rsidRPr="00714036">
              <w:rPr>
                <w:rFonts w:ascii="Aptos" w:hAnsi="Aptos"/>
                <w:sz w:val="28"/>
                <w:szCs w:val="26"/>
              </w:rPr>
              <w:t xml:space="preserve"> en función de la gravedad del incidente?</w:t>
            </w:r>
          </w:p>
          <w:p w14:paraId="2ACB8AEC" w14:textId="0385C60D" w:rsidR="0015752B" w:rsidRPr="00714036" w:rsidRDefault="00714036">
            <w:pPr>
              <w:pStyle w:val="Textoindependiente"/>
              <w:numPr>
                <w:ilvl w:val="0"/>
                <w:numId w:val="5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>
              <w:rPr>
                <w:rFonts w:ascii="Aptos" w:hAnsi="Aptos"/>
                <w:sz w:val="28"/>
                <w:szCs w:val="26"/>
                <w:lang w:val="es-CL"/>
              </w:rPr>
              <w:t>¿</w:t>
            </w:r>
            <w:r w:rsidR="0015752B" w:rsidRPr="0015752B">
              <w:rPr>
                <w:rFonts w:ascii="Aptos" w:hAnsi="Aptos"/>
                <w:sz w:val="28"/>
                <w:szCs w:val="26"/>
              </w:rPr>
              <w:t>Se proporciona información clara y precisa sobre el incidente a los terceros afectados?</w:t>
            </w:r>
          </w:p>
          <w:p w14:paraId="5DFEF1AA" w14:textId="5D19DB42" w:rsidR="00714036" w:rsidRPr="00714036" w:rsidRDefault="00714036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14036">
              <w:rPr>
                <w:rFonts w:ascii="Aptos" w:hAnsi="Aptos"/>
                <w:sz w:val="28"/>
                <w:szCs w:val="26"/>
              </w:rPr>
              <w:t>¿Qué factores se consideran al priorizar la notificación y cómo se documentan las decisiones tomadas?</w:t>
            </w:r>
          </w:p>
          <w:p w14:paraId="307717DE" w14:textId="5E3E0833" w:rsidR="00714036" w:rsidRPr="0015752B" w:rsidRDefault="00714036">
            <w:pPr>
              <w:pStyle w:val="Textoindependiente"/>
              <w:numPr>
                <w:ilvl w:val="0"/>
                <w:numId w:val="6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14036">
              <w:rPr>
                <w:rFonts w:ascii="Aptos" w:hAnsi="Aptos"/>
                <w:sz w:val="28"/>
                <w:szCs w:val="26"/>
              </w:rPr>
              <w:t>¿Cómo se ajusta la priorización si el incidente evoluciona?</w:t>
            </w:r>
          </w:p>
          <w:p w14:paraId="438F2BE1" w14:textId="77777777" w:rsidR="0015752B" w:rsidRPr="00714036" w:rsidRDefault="0015752B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15752B">
              <w:rPr>
                <w:rFonts w:ascii="Aptos" w:hAnsi="Aptos"/>
                <w:sz w:val="28"/>
                <w:szCs w:val="26"/>
              </w:rPr>
              <w:t>¿Cómo se asegura que la información comunicada sea comprensible y relevante para cada tercero?</w:t>
            </w:r>
          </w:p>
          <w:p w14:paraId="163106D3" w14:textId="77777777" w:rsidR="00714036" w:rsidRPr="00D73950" w:rsidRDefault="00714036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14036">
              <w:rPr>
                <w:rFonts w:ascii="Aptos" w:hAnsi="Aptos"/>
                <w:sz w:val="28"/>
                <w:szCs w:val="26"/>
              </w:rPr>
              <w:t>¿Se documentan sistemáticamente todos los contactos y comunicaciones con terceros durante la gestión de incidentes?</w:t>
            </w:r>
          </w:p>
          <w:p w14:paraId="182F1C8D" w14:textId="77777777" w:rsidR="00D73950" w:rsidRPr="00D73950" w:rsidRDefault="00D7395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3950">
              <w:rPr>
                <w:rFonts w:ascii="Aptos" w:hAnsi="Aptos"/>
                <w:sz w:val="28"/>
                <w:szCs w:val="26"/>
              </w:rPr>
              <w:t>¿Existen políticas o procedimientos que definan cómo deben documentarse los contactos y comunicaciones con terceros durante un incidente?</w:t>
            </w:r>
          </w:p>
          <w:p w14:paraId="729A48E4" w14:textId="73BC41A4" w:rsidR="00D73950" w:rsidRPr="00D73950" w:rsidRDefault="00D7395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3950">
              <w:rPr>
                <w:rFonts w:ascii="Aptos" w:hAnsi="Aptos"/>
                <w:sz w:val="28"/>
                <w:szCs w:val="26"/>
              </w:rPr>
              <w:lastRenderedPageBreak/>
              <w:t>¿Cómo se asegura que la información documentada sea completa y correcta?</w:t>
            </w:r>
          </w:p>
          <w:p w14:paraId="28DCB34C" w14:textId="77777777" w:rsidR="00D73950" w:rsidRPr="00D73950" w:rsidRDefault="00D73950">
            <w:pPr>
              <w:pStyle w:val="Textoindependiente"/>
              <w:numPr>
                <w:ilvl w:val="0"/>
                <w:numId w:val="4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3950">
              <w:rPr>
                <w:rFonts w:ascii="Aptos" w:hAnsi="Aptos"/>
                <w:sz w:val="28"/>
                <w:szCs w:val="26"/>
              </w:rPr>
              <w:t>¿Qué procesos existen para revisar y aprobar la documentación antes de su archivo final?</w:t>
            </w:r>
          </w:p>
          <w:p w14:paraId="570492C8" w14:textId="77777777" w:rsidR="00D73950" w:rsidRPr="00D73950" w:rsidRDefault="00D73950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3950">
              <w:rPr>
                <w:rFonts w:ascii="Aptos" w:hAnsi="Aptos"/>
                <w:sz w:val="28"/>
                <w:szCs w:val="26"/>
              </w:rPr>
              <w:t>¿Cómo se gestiona la evidencia relacionada con los contactos y comunicaciones con terceros para cumplir con los requisitos legales o regulatorios?</w:t>
            </w:r>
          </w:p>
          <w:p w14:paraId="4371C279" w14:textId="77777777" w:rsidR="00D73950" w:rsidRPr="006A730F" w:rsidRDefault="00D73950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D73950">
              <w:rPr>
                <w:rFonts w:ascii="Aptos" w:hAnsi="Aptos"/>
                <w:sz w:val="28"/>
                <w:szCs w:val="26"/>
              </w:rPr>
              <w:t>¿Qué procesos existen para asegurar que esta evidencia esté disponible para inspecciones o investigaciones posteriores?</w:t>
            </w:r>
          </w:p>
          <w:p w14:paraId="1A6E07D6" w14:textId="16F144F0" w:rsidR="006A730F" w:rsidRPr="00761FC0" w:rsidRDefault="006A730F">
            <w:pPr>
              <w:pStyle w:val="Textoindependiente"/>
              <w:numPr>
                <w:ilvl w:val="0"/>
                <w:numId w:val="3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6A730F">
              <w:rPr>
                <w:rFonts w:ascii="Aptos" w:hAnsi="Aptos"/>
                <w:sz w:val="28"/>
                <w:szCs w:val="26"/>
              </w:rPr>
              <w:t xml:space="preserve">¿Se lleva a cabo una revisión regular de </w:t>
            </w:r>
            <w:r>
              <w:rPr>
                <w:rFonts w:ascii="Aptos" w:hAnsi="Aptos"/>
                <w:sz w:val="28"/>
                <w:szCs w:val="26"/>
              </w:rPr>
              <w:t>los indicadores</w:t>
            </w:r>
            <w:r w:rsidRPr="006A730F">
              <w:rPr>
                <w:rFonts w:ascii="Aptos" w:hAnsi="Aptos"/>
                <w:sz w:val="28"/>
                <w:szCs w:val="26"/>
              </w:rPr>
              <w:t xml:space="preserve"> </w:t>
            </w:r>
            <w:r>
              <w:rPr>
                <w:rFonts w:ascii="Aptos" w:hAnsi="Aptos"/>
                <w:sz w:val="28"/>
                <w:szCs w:val="26"/>
              </w:rPr>
              <w:t xml:space="preserve">de incidentes </w:t>
            </w:r>
            <w:r w:rsidRPr="006A730F">
              <w:rPr>
                <w:rFonts w:ascii="Aptos" w:hAnsi="Aptos"/>
                <w:sz w:val="28"/>
                <w:szCs w:val="26"/>
              </w:rPr>
              <w:t>para identificar oportunidades de mejora?</w:t>
            </w:r>
          </w:p>
          <w:p w14:paraId="328CFD5F" w14:textId="77777777" w:rsidR="00761FC0" w:rsidRPr="00761FC0" w:rsidRDefault="00761FC0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61FC0">
              <w:rPr>
                <w:rFonts w:ascii="Aptos" w:hAnsi="Aptos"/>
                <w:sz w:val="28"/>
                <w:szCs w:val="26"/>
              </w:rPr>
              <w:t>¿Se comparte de manera proactiva información relevante de indicadores para mejorar la detección y análisis de incidentes?</w:t>
            </w:r>
          </w:p>
          <w:p w14:paraId="4276D6CF" w14:textId="74D0958E" w:rsidR="00761FC0" w:rsidRPr="006A730F" w:rsidRDefault="00761FC0">
            <w:pPr>
              <w:pStyle w:val="Textoindependiente"/>
              <w:numPr>
                <w:ilvl w:val="0"/>
                <w:numId w:val="7"/>
              </w:numPr>
              <w:spacing w:line="276" w:lineRule="auto"/>
              <w:ind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  <w:r w:rsidRPr="00761FC0">
              <w:rPr>
                <w:rFonts w:ascii="Aptos" w:hAnsi="Aptos"/>
                <w:sz w:val="28"/>
                <w:szCs w:val="26"/>
              </w:rPr>
              <w:t>¿</w:t>
            </w:r>
            <w:r w:rsidR="00405962">
              <w:rPr>
                <w:rFonts w:ascii="Aptos" w:hAnsi="Aptos"/>
                <w:sz w:val="28"/>
                <w:szCs w:val="26"/>
              </w:rPr>
              <w:t xml:space="preserve">Existe integración de los indicadores en el diseño de protocolos para prevenir incidentes? </w:t>
            </w:r>
          </w:p>
          <w:p w14:paraId="00B96742" w14:textId="0106626C" w:rsidR="006A730F" w:rsidRPr="006A730F" w:rsidRDefault="006A730F" w:rsidP="00405962">
            <w:pPr>
              <w:pStyle w:val="Textoindependiente"/>
              <w:spacing w:line="276" w:lineRule="auto"/>
              <w:ind w:left="0" w:right="152"/>
              <w:jc w:val="both"/>
              <w:rPr>
                <w:rFonts w:ascii="Aptos" w:hAnsi="Aptos"/>
                <w:sz w:val="28"/>
                <w:szCs w:val="26"/>
                <w:lang w:val="es-CL"/>
              </w:rPr>
            </w:pPr>
          </w:p>
        </w:tc>
      </w:tr>
    </w:tbl>
    <w:p w14:paraId="249D5281" w14:textId="77777777" w:rsidR="008738AA" w:rsidRPr="007D390E" w:rsidRDefault="008738AA" w:rsidP="0009568A">
      <w:pPr>
        <w:pStyle w:val="Textoindependiente"/>
        <w:spacing w:before="153" w:line="276" w:lineRule="auto"/>
        <w:ind w:left="0"/>
        <w:jc w:val="both"/>
        <w:rPr>
          <w:rFonts w:ascii="Aptos" w:hAnsi="Aptos"/>
        </w:rPr>
      </w:pPr>
    </w:p>
    <w:sectPr w:rsidR="008738AA" w:rsidRPr="007D390E" w:rsidSect="00C63449">
      <w:pgSz w:w="20160" w:h="12240" w:orient="landscape"/>
      <w:pgMar w:top="1340" w:right="1400" w:bottom="1320" w:left="880" w:header="567" w:footer="681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E8CF54" w14:textId="77777777" w:rsidR="00244836" w:rsidRDefault="00244836">
      <w:r>
        <w:separator/>
      </w:r>
    </w:p>
  </w:endnote>
  <w:endnote w:type="continuationSeparator" w:id="0">
    <w:p w14:paraId="6F80B315" w14:textId="77777777" w:rsidR="00244836" w:rsidRDefault="002448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ans">
    <w:altName w:val="Arial"/>
    <w:charset w:val="00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7B9CB7" w14:textId="114A9004" w:rsidR="007766F8" w:rsidRPr="0025287F" w:rsidRDefault="0025287F" w:rsidP="0025287F">
    <w:pPr>
      <w:pStyle w:val="Piedepgina"/>
      <w:jc w:val="center"/>
    </w:pPr>
    <w:r>
      <w:fldChar w:fldCharType="begin"/>
    </w:r>
    <w:r>
      <w:instrText xml:space="preserve"> PAGE  \* MERGEFORMAT </w:instrText>
    </w:r>
    <w:r>
      <w:fldChar w:fldCharType="separate"/>
    </w:r>
    <w:r>
      <w:rPr>
        <w:noProof/>
      </w:rPr>
      <w:t>9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BE191D" w14:textId="77777777" w:rsidR="00244836" w:rsidRDefault="00244836">
      <w:r>
        <w:separator/>
      </w:r>
    </w:p>
  </w:footnote>
  <w:footnote w:type="continuationSeparator" w:id="0">
    <w:p w14:paraId="1C3907B7" w14:textId="77777777" w:rsidR="00244836" w:rsidRDefault="0024483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159FEA" w14:textId="3EE1081F" w:rsidR="000246B5" w:rsidRDefault="000F595F" w:rsidP="0025287F">
    <w:pPr>
      <w:pStyle w:val="Encabezado"/>
      <w:jc w:val="center"/>
    </w:pPr>
    <w:r>
      <w:rPr>
        <w:noProof/>
      </w:rPr>
      <w:drawing>
        <wp:anchor distT="0" distB="0" distL="114300" distR="114300" simplePos="0" relativeHeight="251658752" behindDoc="0" locked="0" layoutInCell="1" allowOverlap="1" wp14:anchorId="425A8F3A" wp14:editId="01C7CA6A">
          <wp:simplePos x="0" y="0"/>
          <wp:positionH relativeFrom="column">
            <wp:posOffset>-5497</wp:posOffset>
          </wp:positionH>
          <wp:positionV relativeFrom="paragraph">
            <wp:posOffset>-163773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6C5210">
      <w:t>0</w:t>
    </w:r>
    <w:r w:rsidR="00514093">
      <w:t>2</w:t>
    </w:r>
    <w:r w:rsidR="000246B5">
      <w:t xml:space="preserve"> –</w:t>
    </w:r>
    <w:r w:rsidR="0025287F">
      <w:t xml:space="preserve"> </w:t>
    </w:r>
    <w:r w:rsidR="00514093">
      <w:t>Comunicación con Terceros</w:t>
    </w:r>
  </w:p>
  <w:p w14:paraId="1B1A0B68" w14:textId="77777777" w:rsidR="006645E8" w:rsidRDefault="006645E8" w:rsidP="0025287F">
    <w:pPr>
      <w:pStyle w:val="Encabezado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35365"/>
    <w:multiLevelType w:val="hybridMultilevel"/>
    <w:tmpl w:val="5EC2A464"/>
    <w:lvl w:ilvl="0" w:tplc="13667776">
      <w:start w:val="1"/>
      <w:numFmt w:val="decimal"/>
      <w:lvlText w:val="%1."/>
      <w:lvlJc w:val="left"/>
      <w:pPr>
        <w:ind w:left="487" w:hanging="487"/>
      </w:pPr>
      <w:rPr>
        <w:rFonts w:ascii="Liberation Sans" w:eastAsia="Liberation Sans" w:hAnsi="Liberation Sans" w:cs="Liberation Sans" w:hint="default"/>
        <w:b/>
        <w:bCs/>
        <w:spacing w:val="-5"/>
        <w:w w:val="100"/>
        <w:sz w:val="45"/>
        <w:szCs w:val="45"/>
        <w:lang w:val="es-CL" w:eastAsia="en-US" w:bidi="ar-SA"/>
      </w:rPr>
    </w:lvl>
    <w:lvl w:ilvl="1" w:tplc="84E8226A">
      <w:start w:val="1"/>
      <w:numFmt w:val="decimal"/>
      <w:lvlText w:val="%2."/>
      <w:lvlJc w:val="left"/>
      <w:pPr>
        <w:ind w:left="432" w:hanging="312"/>
      </w:pPr>
      <w:rPr>
        <w:rFonts w:ascii="Liberation Sans" w:eastAsia="Liberation Sans" w:hAnsi="Liberation Sans" w:cs="Liberation Sans" w:hint="default"/>
        <w:spacing w:val="-14"/>
        <w:w w:val="100"/>
        <w:sz w:val="24"/>
        <w:szCs w:val="24"/>
        <w:lang w:val="es-ES" w:eastAsia="en-US" w:bidi="ar-SA"/>
      </w:rPr>
    </w:lvl>
    <w:lvl w:ilvl="2" w:tplc="A62C5B4E">
      <w:numFmt w:val="bullet"/>
      <w:lvlText w:val="•"/>
      <w:lvlJc w:val="left"/>
      <w:pPr>
        <w:ind w:left="1481" w:hanging="312"/>
      </w:pPr>
      <w:rPr>
        <w:rFonts w:hint="default"/>
        <w:lang w:val="es-ES" w:eastAsia="en-US" w:bidi="ar-SA"/>
      </w:rPr>
    </w:lvl>
    <w:lvl w:ilvl="3" w:tplc="2EB67126">
      <w:numFmt w:val="bullet"/>
      <w:lvlText w:val="•"/>
      <w:lvlJc w:val="left"/>
      <w:pPr>
        <w:ind w:left="2481" w:hanging="312"/>
      </w:pPr>
      <w:rPr>
        <w:rFonts w:hint="default"/>
        <w:lang w:val="es-ES" w:eastAsia="en-US" w:bidi="ar-SA"/>
      </w:rPr>
    </w:lvl>
    <w:lvl w:ilvl="4" w:tplc="3252C3E4">
      <w:numFmt w:val="bullet"/>
      <w:lvlText w:val="•"/>
      <w:lvlJc w:val="left"/>
      <w:pPr>
        <w:ind w:left="3481" w:hanging="312"/>
      </w:pPr>
      <w:rPr>
        <w:rFonts w:hint="default"/>
        <w:lang w:val="es-ES" w:eastAsia="en-US" w:bidi="ar-SA"/>
      </w:rPr>
    </w:lvl>
    <w:lvl w:ilvl="5" w:tplc="B2F4E280">
      <w:numFmt w:val="bullet"/>
      <w:lvlText w:val="•"/>
      <w:lvlJc w:val="left"/>
      <w:pPr>
        <w:ind w:left="4481" w:hanging="312"/>
      </w:pPr>
      <w:rPr>
        <w:rFonts w:hint="default"/>
        <w:lang w:val="es-ES" w:eastAsia="en-US" w:bidi="ar-SA"/>
      </w:rPr>
    </w:lvl>
    <w:lvl w:ilvl="6" w:tplc="D92A9828">
      <w:numFmt w:val="bullet"/>
      <w:lvlText w:val="•"/>
      <w:lvlJc w:val="left"/>
      <w:pPr>
        <w:ind w:left="5481" w:hanging="312"/>
      </w:pPr>
      <w:rPr>
        <w:rFonts w:hint="default"/>
        <w:lang w:val="es-ES" w:eastAsia="en-US" w:bidi="ar-SA"/>
      </w:rPr>
    </w:lvl>
    <w:lvl w:ilvl="7" w:tplc="E146EF9E">
      <w:numFmt w:val="bullet"/>
      <w:lvlText w:val="•"/>
      <w:lvlJc w:val="left"/>
      <w:pPr>
        <w:ind w:left="6481" w:hanging="312"/>
      </w:pPr>
      <w:rPr>
        <w:rFonts w:hint="default"/>
        <w:lang w:val="es-ES" w:eastAsia="en-US" w:bidi="ar-SA"/>
      </w:rPr>
    </w:lvl>
    <w:lvl w:ilvl="8" w:tplc="0E402FF6">
      <w:numFmt w:val="bullet"/>
      <w:lvlText w:val="•"/>
      <w:lvlJc w:val="left"/>
      <w:pPr>
        <w:ind w:left="7481" w:hanging="312"/>
      </w:pPr>
      <w:rPr>
        <w:rFonts w:hint="default"/>
        <w:lang w:val="es-ES" w:eastAsia="en-US" w:bidi="ar-SA"/>
      </w:rPr>
    </w:lvl>
  </w:abstractNum>
  <w:abstractNum w:abstractNumId="1" w15:restartNumberingAfterBreak="0">
    <w:nsid w:val="0C2056B5"/>
    <w:multiLevelType w:val="hybridMultilevel"/>
    <w:tmpl w:val="6A442B84"/>
    <w:lvl w:ilvl="0" w:tplc="2C0A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87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59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8317" w:hanging="360"/>
      </w:pPr>
      <w:rPr>
        <w:rFonts w:ascii="Wingdings" w:hAnsi="Wingdings" w:hint="default"/>
      </w:rPr>
    </w:lvl>
  </w:abstractNum>
  <w:abstractNum w:abstractNumId="2" w15:restartNumberingAfterBreak="0">
    <w:nsid w:val="152A16AC"/>
    <w:multiLevelType w:val="hybridMultilevel"/>
    <w:tmpl w:val="156AF79E"/>
    <w:lvl w:ilvl="0" w:tplc="1CC06A9A">
      <w:start w:val="1"/>
      <w:numFmt w:val="decimal"/>
      <w:lvlText w:val="%1."/>
      <w:lvlJc w:val="left"/>
      <w:pPr>
        <w:ind w:left="4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200" w:hanging="360"/>
      </w:pPr>
    </w:lvl>
    <w:lvl w:ilvl="2" w:tplc="340A001B" w:tentative="1">
      <w:start w:val="1"/>
      <w:numFmt w:val="lowerRoman"/>
      <w:lvlText w:val="%3."/>
      <w:lvlJc w:val="right"/>
      <w:pPr>
        <w:ind w:left="1920" w:hanging="180"/>
      </w:pPr>
    </w:lvl>
    <w:lvl w:ilvl="3" w:tplc="340A000F" w:tentative="1">
      <w:start w:val="1"/>
      <w:numFmt w:val="decimal"/>
      <w:lvlText w:val="%4."/>
      <w:lvlJc w:val="left"/>
      <w:pPr>
        <w:ind w:left="2640" w:hanging="360"/>
      </w:pPr>
    </w:lvl>
    <w:lvl w:ilvl="4" w:tplc="340A0019" w:tentative="1">
      <w:start w:val="1"/>
      <w:numFmt w:val="lowerLetter"/>
      <w:lvlText w:val="%5."/>
      <w:lvlJc w:val="left"/>
      <w:pPr>
        <w:ind w:left="3360" w:hanging="360"/>
      </w:pPr>
    </w:lvl>
    <w:lvl w:ilvl="5" w:tplc="340A001B" w:tentative="1">
      <w:start w:val="1"/>
      <w:numFmt w:val="lowerRoman"/>
      <w:lvlText w:val="%6."/>
      <w:lvlJc w:val="right"/>
      <w:pPr>
        <w:ind w:left="4080" w:hanging="180"/>
      </w:pPr>
    </w:lvl>
    <w:lvl w:ilvl="6" w:tplc="340A000F" w:tentative="1">
      <w:start w:val="1"/>
      <w:numFmt w:val="decimal"/>
      <w:lvlText w:val="%7."/>
      <w:lvlJc w:val="left"/>
      <w:pPr>
        <w:ind w:left="4800" w:hanging="360"/>
      </w:pPr>
    </w:lvl>
    <w:lvl w:ilvl="7" w:tplc="340A0019" w:tentative="1">
      <w:start w:val="1"/>
      <w:numFmt w:val="lowerLetter"/>
      <w:lvlText w:val="%8."/>
      <w:lvlJc w:val="left"/>
      <w:pPr>
        <w:ind w:left="5520" w:hanging="360"/>
      </w:pPr>
    </w:lvl>
    <w:lvl w:ilvl="8" w:tplc="340A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3" w15:restartNumberingAfterBreak="0">
    <w:nsid w:val="227E775D"/>
    <w:multiLevelType w:val="hybridMultilevel"/>
    <w:tmpl w:val="DE423AAC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4" w15:restartNumberingAfterBreak="0">
    <w:nsid w:val="2CCB29BA"/>
    <w:multiLevelType w:val="hybridMultilevel"/>
    <w:tmpl w:val="E3A6E092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5" w15:restartNumberingAfterBreak="0">
    <w:nsid w:val="31640D58"/>
    <w:multiLevelType w:val="hybridMultilevel"/>
    <w:tmpl w:val="1DA81B36"/>
    <w:lvl w:ilvl="0" w:tplc="2C0A0003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1" w:tplc="2C0A0003" w:tentative="1">
      <w:start w:val="1"/>
      <w:numFmt w:val="bullet"/>
      <w:lvlText w:val="o"/>
      <w:lvlJc w:val="left"/>
      <w:pPr>
        <w:ind w:left="255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27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99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71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43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15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87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597" w:hanging="360"/>
      </w:pPr>
      <w:rPr>
        <w:rFonts w:ascii="Wingdings" w:hAnsi="Wingdings" w:hint="default"/>
      </w:rPr>
    </w:lvl>
  </w:abstractNum>
  <w:abstractNum w:abstractNumId="6" w15:restartNumberingAfterBreak="0">
    <w:nsid w:val="410A602E"/>
    <w:multiLevelType w:val="multilevel"/>
    <w:tmpl w:val="FAB488BE"/>
    <w:lvl w:ilvl="0">
      <w:start w:val="3"/>
      <w:numFmt w:val="decimal"/>
      <w:lvlText w:val="%1"/>
      <w:lvlJc w:val="left"/>
      <w:pPr>
        <w:ind w:left="100" w:hanging="587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587" w:hanging="587"/>
      </w:pPr>
      <w:rPr>
        <w:rFonts w:ascii="Liberation Sans" w:eastAsia="Liberation Sans" w:hAnsi="Liberation Sans" w:cs="Liberation Sans" w:hint="default"/>
        <w:b/>
        <w:bCs/>
        <w:spacing w:val="-4"/>
        <w:w w:val="100"/>
        <w:sz w:val="36"/>
        <w:szCs w:val="36"/>
        <w:lang w:val="es-ES" w:eastAsia="en-US" w:bidi="ar-SA"/>
      </w:rPr>
    </w:lvl>
    <w:lvl w:ilvl="2">
      <w:start w:val="1"/>
      <w:numFmt w:val="decimal"/>
      <w:lvlText w:val="%1.%2.%3"/>
      <w:lvlJc w:val="left"/>
      <w:pPr>
        <w:ind w:left="832" w:hanging="733"/>
      </w:pPr>
      <w:rPr>
        <w:rFonts w:hint="default"/>
        <w:b/>
        <w:bCs/>
        <w:spacing w:val="-3"/>
        <w:w w:val="100"/>
        <w:lang w:val="es-ES" w:eastAsia="en-US" w:bidi="ar-SA"/>
      </w:rPr>
    </w:lvl>
    <w:lvl w:ilvl="3">
      <w:numFmt w:val="bullet"/>
      <w:lvlText w:val="•"/>
      <w:lvlJc w:val="left"/>
      <w:pPr>
        <w:ind w:left="2782" w:hanging="733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3753" w:hanging="733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4724" w:hanging="733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5695" w:hanging="733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6666" w:hanging="733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7637" w:hanging="733"/>
      </w:pPr>
      <w:rPr>
        <w:rFonts w:hint="default"/>
        <w:lang w:val="es-ES" w:eastAsia="en-US" w:bidi="ar-SA"/>
      </w:rPr>
    </w:lvl>
  </w:abstractNum>
  <w:abstractNum w:abstractNumId="7" w15:restartNumberingAfterBreak="0">
    <w:nsid w:val="60740737"/>
    <w:multiLevelType w:val="hybridMultilevel"/>
    <w:tmpl w:val="E17A9DE2"/>
    <w:lvl w:ilvl="0" w:tplc="3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8" w15:restartNumberingAfterBreak="0">
    <w:nsid w:val="75C3146D"/>
    <w:multiLevelType w:val="hybridMultilevel"/>
    <w:tmpl w:val="A016E0C0"/>
    <w:lvl w:ilvl="0" w:tplc="2C0A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87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59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8317" w:hanging="360"/>
      </w:pPr>
      <w:rPr>
        <w:rFonts w:ascii="Wingdings" w:hAnsi="Wingdings" w:hint="default"/>
      </w:rPr>
    </w:lvl>
  </w:abstractNum>
  <w:abstractNum w:abstractNumId="9" w15:restartNumberingAfterBreak="0">
    <w:nsid w:val="7EF841C7"/>
    <w:multiLevelType w:val="hybridMultilevel"/>
    <w:tmpl w:val="492C691E"/>
    <w:lvl w:ilvl="0" w:tplc="2C0A0005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1" w:tplc="2C0A0003" w:tentative="1">
      <w:start w:val="1"/>
      <w:numFmt w:val="bullet"/>
      <w:lvlText w:val="o"/>
      <w:lvlJc w:val="left"/>
      <w:pPr>
        <w:ind w:left="3277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3997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4717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5437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6157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6877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7597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8317" w:hanging="360"/>
      </w:pPr>
      <w:rPr>
        <w:rFonts w:ascii="Wingdings" w:hAnsi="Wingdings" w:hint="default"/>
      </w:rPr>
    </w:lvl>
  </w:abstractNum>
  <w:num w:numId="1" w16cid:durableId="1404184314">
    <w:abstractNumId w:val="6"/>
  </w:num>
  <w:num w:numId="2" w16cid:durableId="1099914322">
    <w:abstractNumId w:val="0"/>
  </w:num>
  <w:num w:numId="3" w16cid:durableId="1851092868">
    <w:abstractNumId w:val="7"/>
  </w:num>
  <w:num w:numId="4" w16cid:durableId="1581791142">
    <w:abstractNumId w:val="4"/>
  </w:num>
  <w:num w:numId="5" w16cid:durableId="1539010024">
    <w:abstractNumId w:val="5"/>
  </w:num>
  <w:num w:numId="6" w16cid:durableId="1813327911">
    <w:abstractNumId w:val="9"/>
  </w:num>
  <w:num w:numId="7" w16cid:durableId="1617760617">
    <w:abstractNumId w:val="3"/>
  </w:num>
  <w:num w:numId="8" w16cid:durableId="1575629980">
    <w:abstractNumId w:val="1"/>
  </w:num>
  <w:num w:numId="9" w16cid:durableId="667753659">
    <w:abstractNumId w:val="8"/>
  </w:num>
  <w:num w:numId="10" w16cid:durableId="3961757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66F8"/>
    <w:rsid w:val="000246B5"/>
    <w:rsid w:val="00033DAF"/>
    <w:rsid w:val="00036E9A"/>
    <w:rsid w:val="0004014B"/>
    <w:rsid w:val="00063E7D"/>
    <w:rsid w:val="0009568A"/>
    <w:rsid w:val="000B4206"/>
    <w:rsid w:val="000B644D"/>
    <w:rsid w:val="000E76B6"/>
    <w:rsid w:val="000F595F"/>
    <w:rsid w:val="0015752B"/>
    <w:rsid w:val="0016576D"/>
    <w:rsid w:val="00165FB0"/>
    <w:rsid w:val="00180A85"/>
    <w:rsid w:val="001842BB"/>
    <w:rsid w:val="001B16C7"/>
    <w:rsid w:val="001C0E82"/>
    <w:rsid w:val="001C1C17"/>
    <w:rsid w:val="001D5653"/>
    <w:rsid w:val="00244836"/>
    <w:rsid w:val="00250C45"/>
    <w:rsid w:val="0025287F"/>
    <w:rsid w:val="00253673"/>
    <w:rsid w:val="00293068"/>
    <w:rsid w:val="002A68A6"/>
    <w:rsid w:val="002C3123"/>
    <w:rsid w:val="002D1F14"/>
    <w:rsid w:val="002D6660"/>
    <w:rsid w:val="002F2ECC"/>
    <w:rsid w:val="0030526A"/>
    <w:rsid w:val="00327A6E"/>
    <w:rsid w:val="00331CC8"/>
    <w:rsid w:val="0034166E"/>
    <w:rsid w:val="00341B64"/>
    <w:rsid w:val="00362672"/>
    <w:rsid w:val="0038720B"/>
    <w:rsid w:val="0039062C"/>
    <w:rsid w:val="003A7083"/>
    <w:rsid w:val="004044F5"/>
    <w:rsid w:val="00405962"/>
    <w:rsid w:val="00420515"/>
    <w:rsid w:val="00424A31"/>
    <w:rsid w:val="00434990"/>
    <w:rsid w:val="004440DF"/>
    <w:rsid w:val="00470ABB"/>
    <w:rsid w:val="004940B9"/>
    <w:rsid w:val="004E33CF"/>
    <w:rsid w:val="004E480A"/>
    <w:rsid w:val="004F4130"/>
    <w:rsid w:val="00507F2E"/>
    <w:rsid w:val="00514093"/>
    <w:rsid w:val="00564FB8"/>
    <w:rsid w:val="0056582C"/>
    <w:rsid w:val="005665F6"/>
    <w:rsid w:val="00576C6C"/>
    <w:rsid w:val="005B41EC"/>
    <w:rsid w:val="005B4316"/>
    <w:rsid w:val="005C3051"/>
    <w:rsid w:val="005F1DB2"/>
    <w:rsid w:val="00613550"/>
    <w:rsid w:val="00620CC8"/>
    <w:rsid w:val="00651ABD"/>
    <w:rsid w:val="00654DBE"/>
    <w:rsid w:val="006645E8"/>
    <w:rsid w:val="00687E2D"/>
    <w:rsid w:val="006968BB"/>
    <w:rsid w:val="006A3143"/>
    <w:rsid w:val="006A5623"/>
    <w:rsid w:val="006A730F"/>
    <w:rsid w:val="006B73C2"/>
    <w:rsid w:val="006C5210"/>
    <w:rsid w:val="006F4C2F"/>
    <w:rsid w:val="00714036"/>
    <w:rsid w:val="0072251B"/>
    <w:rsid w:val="00761FC0"/>
    <w:rsid w:val="00771396"/>
    <w:rsid w:val="007766F8"/>
    <w:rsid w:val="00777A29"/>
    <w:rsid w:val="00783A4C"/>
    <w:rsid w:val="007C6543"/>
    <w:rsid w:val="007D390E"/>
    <w:rsid w:val="007D73D1"/>
    <w:rsid w:val="007E2EBB"/>
    <w:rsid w:val="00802E78"/>
    <w:rsid w:val="00816AE7"/>
    <w:rsid w:val="008254FF"/>
    <w:rsid w:val="00831A84"/>
    <w:rsid w:val="0084692E"/>
    <w:rsid w:val="00863909"/>
    <w:rsid w:val="008738AA"/>
    <w:rsid w:val="008762CF"/>
    <w:rsid w:val="008A6369"/>
    <w:rsid w:val="009313B9"/>
    <w:rsid w:val="00943699"/>
    <w:rsid w:val="00956CBB"/>
    <w:rsid w:val="00970EEB"/>
    <w:rsid w:val="00996967"/>
    <w:rsid w:val="009C5A30"/>
    <w:rsid w:val="00A23C7E"/>
    <w:rsid w:val="00A40309"/>
    <w:rsid w:val="00A416F7"/>
    <w:rsid w:val="00A72D05"/>
    <w:rsid w:val="00A77756"/>
    <w:rsid w:val="00AF3929"/>
    <w:rsid w:val="00AF7AC3"/>
    <w:rsid w:val="00B20977"/>
    <w:rsid w:val="00B22C8C"/>
    <w:rsid w:val="00B25168"/>
    <w:rsid w:val="00B541AE"/>
    <w:rsid w:val="00B633AA"/>
    <w:rsid w:val="00B82486"/>
    <w:rsid w:val="00BA5780"/>
    <w:rsid w:val="00BF5EDF"/>
    <w:rsid w:val="00C13ADB"/>
    <w:rsid w:val="00C2684B"/>
    <w:rsid w:val="00C3534B"/>
    <w:rsid w:val="00C63449"/>
    <w:rsid w:val="00CA655E"/>
    <w:rsid w:val="00CC2A9B"/>
    <w:rsid w:val="00D229ED"/>
    <w:rsid w:val="00D548C5"/>
    <w:rsid w:val="00D73950"/>
    <w:rsid w:val="00D73C08"/>
    <w:rsid w:val="00E018C1"/>
    <w:rsid w:val="00E77347"/>
    <w:rsid w:val="00EA0579"/>
    <w:rsid w:val="00EB6FEF"/>
    <w:rsid w:val="00ED3287"/>
    <w:rsid w:val="00EE4452"/>
    <w:rsid w:val="00F02D0D"/>
    <w:rsid w:val="00F0646A"/>
    <w:rsid w:val="00F06B7F"/>
    <w:rsid w:val="00F80F80"/>
    <w:rsid w:val="00F96E74"/>
    <w:rsid w:val="00FC1457"/>
    <w:rsid w:val="00FC146F"/>
    <w:rsid w:val="00FC7778"/>
    <w:rsid w:val="00FE6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2D1FDCF"/>
  <w15:docId w15:val="{99AE3FA6-D3A3-42DC-B5FA-DDDEE93DA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Liberation Sans" w:eastAsia="Liberation Sans" w:hAnsi="Liberation Sans" w:cs="Liberation Sans"/>
      <w:lang w:val="es-ES"/>
    </w:rPr>
  </w:style>
  <w:style w:type="paragraph" w:styleId="Ttulo1">
    <w:name w:val="heading 1"/>
    <w:basedOn w:val="Normal"/>
    <w:uiPriority w:val="9"/>
    <w:qFormat/>
    <w:pPr>
      <w:ind w:left="586" w:hanging="487"/>
      <w:outlineLvl w:val="0"/>
    </w:pPr>
    <w:rPr>
      <w:b/>
      <w:bCs/>
      <w:sz w:val="45"/>
      <w:szCs w:val="45"/>
    </w:rPr>
  </w:style>
  <w:style w:type="paragraph" w:styleId="Ttulo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uiPriority w:val="9"/>
    <w:unhideWhenUsed/>
    <w:qFormat/>
    <w:pPr>
      <w:ind w:left="832" w:hanging="733"/>
      <w:outlineLvl w:val="2"/>
    </w:pPr>
    <w:rPr>
      <w:b/>
      <w:bCs/>
      <w:sz w:val="30"/>
      <w:szCs w:val="30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D328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pPr>
      <w:ind w:left="963"/>
    </w:pPr>
    <w:rPr>
      <w:sz w:val="24"/>
      <w:szCs w:val="24"/>
    </w:rPr>
  </w:style>
  <w:style w:type="paragraph" w:styleId="Ttulo">
    <w:name w:val="Title"/>
    <w:basedOn w:val="Normal"/>
    <w:uiPriority w:val="10"/>
    <w:qFormat/>
    <w:pPr>
      <w:spacing w:before="148"/>
      <w:ind w:left="100"/>
    </w:pPr>
    <w:rPr>
      <w:b/>
      <w:bCs/>
      <w:sz w:val="60"/>
      <w:szCs w:val="60"/>
    </w:rPr>
  </w:style>
  <w:style w:type="paragraph" w:styleId="Prrafodelista">
    <w:name w:val="List Paragraph"/>
    <w:basedOn w:val="Normal"/>
    <w:uiPriority w:val="1"/>
    <w:qFormat/>
    <w:pPr>
      <w:spacing w:before="68"/>
      <w:ind w:left="1383" w:hanging="309"/>
    </w:pPr>
  </w:style>
  <w:style w:type="paragraph" w:customStyle="1" w:styleId="TableParagraph">
    <w:name w:val="Table Paragraph"/>
    <w:basedOn w:val="Normal"/>
    <w:uiPriority w:val="1"/>
    <w:qFormat/>
    <w:pPr>
      <w:spacing w:before="73"/>
      <w:ind w:left="112"/>
    </w:pPr>
  </w:style>
  <w:style w:type="paragraph" w:styleId="Encabezado">
    <w:name w:val="header"/>
    <w:basedOn w:val="Normal"/>
    <w:link w:val="Encabezado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5287F"/>
    <w:rPr>
      <w:rFonts w:ascii="Liberation Sans" w:eastAsia="Liberation Sans" w:hAnsi="Liberation Sans" w:cs="Liberation Sans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5287F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5287F"/>
    <w:rPr>
      <w:rFonts w:ascii="Liberation Sans" w:eastAsia="Liberation Sans" w:hAnsi="Liberation Sans" w:cs="Liberation Sans"/>
      <w:lang w:val="es-ES"/>
    </w:rPr>
  </w:style>
  <w:style w:type="table" w:styleId="Tablaconcuadrcula">
    <w:name w:val="Table Grid"/>
    <w:basedOn w:val="Tablanormal"/>
    <w:uiPriority w:val="39"/>
    <w:rsid w:val="002D1F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tion-enable-hover">
    <w:name w:val="notion-enable-hover"/>
    <w:basedOn w:val="Fuentedeprrafopredeter"/>
    <w:rsid w:val="00CA655E"/>
  </w:style>
  <w:style w:type="paragraph" w:styleId="NormalWeb">
    <w:name w:val="Normal (Web)"/>
    <w:basedOn w:val="Normal"/>
    <w:uiPriority w:val="99"/>
    <w:semiHidden/>
    <w:unhideWhenUsed/>
    <w:rsid w:val="00F02D0D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s-CL" w:eastAsia="es-CL"/>
    </w:rPr>
  </w:style>
  <w:style w:type="character" w:styleId="Textoennegrita">
    <w:name w:val="Strong"/>
    <w:basedOn w:val="Fuentedeprrafopredeter"/>
    <w:uiPriority w:val="22"/>
    <w:qFormat/>
    <w:rsid w:val="00F02D0D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D3287"/>
    <w:rPr>
      <w:rFonts w:asciiTheme="majorHAnsi" w:eastAsiaTheme="majorEastAsia" w:hAnsiTheme="majorHAnsi" w:cstheme="majorBidi"/>
      <w:i/>
      <w:iCs/>
      <w:color w:val="365F91" w:themeColor="accent1" w:themeShade="BF"/>
      <w:lang w:val="es-ES"/>
    </w:rPr>
  </w:style>
  <w:style w:type="paragraph" w:styleId="Sinespaciado">
    <w:name w:val="No Spacing"/>
    <w:uiPriority w:val="1"/>
    <w:qFormat/>
    <w:rsid w:val="00A23C7E"/>
    <w:rPr>
      <w:rFonts w:ascii="Liberation Sans" w:eastAsia="Liberation Sans" w:hAnsi="Liberation Sans" w:cs="Liberation Sans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58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7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1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8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3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6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4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73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9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75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3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41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115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16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7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7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58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2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10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1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26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4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6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35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4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98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a4ced0-be0b-4669-9283-2016971b9b5a">
      <Terms xmlns="http://schemas.microsoft.com/office/infopath/2007/PartnerControls"/>
    </lcf76f155ced4ddcb4097134ff3c332f>
    <TaxCatchAll xmlns="cfdf8a9b-f9c9-464f-a560-5d0dfeaf37be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26672B3E3B8C40B66F3F2C601A8C73" ma:contentTypeVersion="12" ma:contentTypeDescription="Create a new document." ma:contentTypeScope="" ma:versionID="921a04cd9b660661f17cb639da23b131">
  <xsd:schema xmlns:xsd="http://www.w3.org/2001/XMLSchema" xmlns:xs="http://www.w3.org/2001/XMLSchema" xmlns:p="http://schemas.microsoft.com/office/2006/metadata/properties" xmlns:ns2="cfdf8a9b-f9c9-464f-a560-5d0dfeaf37be" xmlns:ns3="a4a4ced0-be0b-4669-9283-2016971b9b5a" targetNamespace="http://schemas.microsoft.com/office/2006/metadata/properties" ma:root="true" ma:fieldsID="9e82af7080662a71dfd90567f9dd83d3" ns2:_="" ns3:_="">
    <xsd:import namespace="cfdf8a9b-f9c9-464f-a560-5d0dfeaf37be"/>
    <xsd:import namespace="a4a4ced0-be0b-4669-9283-2016971b9b5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df8a9b-f9c9-464f-a560-5d0dfeaf37b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12361b79-10be-423a-9b5b-ca67978814fb}" ma:internalName="TaxCatchAll" ma:showField="CatchAllData" ma:web="cfdf8a9b-f9c9-464f-a560-5d0dfeaf37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4ced0-be0b-4669-9283-2016971b9b5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dfa4cb6-0ef6-46f9-a59d-2ff317cce1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7AC1533-5676-43C6-8A4B-3E1CDB370C7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5E7BC6-10D7-480A-8AE3-59F77BA6F69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80AFDD2-390F-4747-9663-C5E56BD03CF8}">
  <ds:schemaRefs>
    <ds:schemaRef ds:uri="http://schemas.microsoft.com/office/2006/metadata/properties"/>
    <ds:schemaRef ds:uri="http://schemas.microsoft.com/office/infopath/2007/PartnerControls"/>
    <ds:schemaRef ds:uri="a4a4ced0-be0b-4669-9283-2016971b9b5a"/>
    <ds:schemaRef ds:uri="cfdf8a9b-f9c9-464f-a560-5d0dfeaf37be"/>
  </ds:schemaRefs>
</ds:datastoreItem>
</file>

<file path=customXml/itemProps4.xml><?xml version="1.0" encoding="utf-8"?>
<ds:datastoreItem xmlns:ds="http://schemas.openxmlformats.org/officeDocument/2006/customXml" ds:itemID="{76F7EBB5-FE4B-4065-A41A-910684ADFD4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df8a9b-f9c9-464f-a560-5d0dfeaf37be"/>
    <ds:schemaRef ds:uri="a4a4ced0-be0b-4669-9283-2016971b9b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315</TotalTime>
  <Pages>6</Pages>
  <Words>1375</Words>
  <Characters>7565</Characters>
  <Application>Microsoft Office Word</Application>
  <DocSecurity>0</DocSecurity>
  <Lines>63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Nicolás Aguirre</dc:creator>
  <cp:lastModifiedBy>Nicolas Aguirre</cp:lastModifiedBy>
  <cp:revision>12</cp:revision>
  <dcterms:created xsi:type="dcterms:W3CDTF">2024-08-16T17:05:00Z</dcterms:created>
  <dcterms:modified xsi:type="dcterms:W3CDTF">2025-01-07T10:08:00Z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2023-08-29T00:00:00Z</vt:filetime>
  </property>
  <property fmtid="{D5CDD505-2E9C-101B-9397-08002B2CF9AE}" pid="3" name="Creator">
    <vt:lpwstr>Chromium</vt:lpwstr>
  </property>
  <property fmtid="{D5CDD505-2E9C-101B-9397-08002B2CF9AE}" pid="4" name="LastSaved">
    <vt:filetime>2023-08-29T00:00:00Z</vt:filetime>
  </property>
  <property fmtid="{D5CDD505-2E9C-101B-9397-08002B2CF9AE}" pid="5" name="ContentTypeId">
    <vt:lpwstr>0x0101008726672B3E3B8C40B66F3F2C601A8C73</vt:lpwstr>
  </property>
</Properties>
</file>